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375" w:rsidRPr="001D38E1" w:rsidRDefault="00966375" w:rsidP="00966375">
      <w:pPr>
        <w:rPr>
          <w:vanish/>
          <w:lang w:val="fr-BE"/>
        </w:rPr>
      </w:pPr>
      <w:bookmarkStart w:id="0" w:name="_Toc3972899"/>
      <w:bookmarkStart w:id="1" w:name="_Toc5887207"/>
    </w:p>
    <w:p w:rsidR="007461D4" w:rsidRPr="001D38E1" w:rsidRDefault="007461D4" w:rsidP="007461D4">
      <w:pPr>
        <w:pStyle w:val="Inhoudsopgave"/>
        <w:rPr>
          <w:vanish/>
          <w:lang w:val="fr-BE"/>
        </w:rPr>
      </w:pPr>
      <w:r w:rsidRPr="001D38E1">
        <w:rPr>
          <w:vanish/>
          <w:lang w:val="fr-BE"/>
        </w:rPr>
        <w:t>PLAN DE SECURITE ET DE SANTE</w:t>
      </w:r>
      <w:r w:rsidR="00966375" w:rsidRPr="001D38E1">
        <w:rPr>
          <w:vanish/>
          <w:lang w:val="fr-BE"/>
        </w:rPr>
        <w:t xml:space="preserve"> </w:t>
      </w:r>
      <w:r w:rsidRPr="001D38E1">
        <w:rPr>
          <w:vanish/>
          <w:lang w:val="fr-BE"/>
        </w:rPr>
        <w:t>SPECIFIQUE A UN PROJET</w:t>
      </w:r>
    </w:p>
    <w:p w:rsidR="007461D4" w:rsidRPr="001D38E1" w:rsidRDefault="007461D4" w:rsidP="007461D4">
      <w:pPr>
        <w:rPr>
          <w:vanish/>
          <w:lang w:val="fr-BE"/>
        </w:rPr>
      </w:pPr>
    </w:p>
    <w:p w:rsidR="007461D4" w:rsidRPr="001D38E1" w:rsidRDefault="007461D4" w:rsidP="007461D4">
      <w:pPr>
        <w:rPr>
          <w:i/>
          <w:vanish/>
          <w:lang w:val="fr-BE"/>
        </w:rPr>
      </w:pPr>
      <w:r w:rsidRPr="001D38E1">
        <w:rPr>
          <w:i/>
          <w:vanish/>
          <w:lang w:val="fr-BE"/>
        </w:rPr>
        <w:t>Document exemple (les commentaires ne sont pas à reprendre dans le plan de sécurité et de santé élaboré)</w:t>
      </w:r>
    </w:p>
    <w:p w:rsidR="007461D4" w:rsidRPr="001D38E1" w:rsidRDefault="007461D4" w:rsidP="007461D4">
      <w:pPr>
        <w:rPr>
          <w:vanish/>
          <w:lang w:val="fr-BE"/>
        </w:rPr>
      </w:pPr>
    </w:p>
    <w:p w:rsidR="003C3CEF" w:rsidRPr="001D38E1" w:rsidRDefault="003C3CEF" w:rsidP="003C3CEF">
      <w:pPr>
        <w:pStyle w:val="BOFAS-standaardtekst"/>
        <w:rPr>
          <w:i/>
          <w:vanish/>
          <w:lang w:val="fr-BE"/>
        </w:rPr>
      </w:pPr>
      <w:r w:rsidRPr="001D38E1">
        <w:rPr>
          <w:i/>
          <w:vanish/>
          <w:lang w:val="fr-BE"/>
        </w:rPr>
        <w:t>Ce document est un formulaire à compléter dont la première page n’est pas imprimée.</w:t>
      </w:r>
    </w:p>
    <w:p w:rsidR="003C3CEF" w:rsidRPr="001D38E1" w:rsidRDefault="003C3CEF" w:rsidP="003C3CEF">
      <w:pPr>
        <w:pStyle w:val="BOFAS-standaardtekst"/>
        <w:rPr>
          <w:i/>
          <w:vanish/>
          <w:lang w:val="fr-BE"/>
        </w:rPr>
      </w:pPr>
    </w:p>
    <w:p w:rsidR="003C3CEF" w:rsidRPr="001D38E1" w:rsidRDefault="003C3CEF" w:rsidP="003C3CEF">
      <w:pPr>
        <w:pStyle w:val="BOFAS-standaardtekst"/>
        <w:rPr>
          <w:b/>
          <w:i/>
          <w:lang w:val="fr-BE"/>
        </w:rPr>
      </w:pPr>
      <w:r w:rsidRPr="001D38E1">
        <w:rPr>
          <w:b/>
          <w:i/>
          <w:vanish/>
          <w:lang w:val="fr-BE"/>
        </w:rPr>
        <w:t>Les données de l’entête doivent être complétées au niveau de la page suivante.</w:t>
      </w:r>
    </w:p>
    <w:p w:rsidR="003C3CEF" w:rsidRPr="001D38E1" w:rsidRDefault="003C3CEF" w:rsidP="007461D4">
      <w:pPr>
        <w:rPr>
          <w:vanish/>
          <w:lang w:val="fr-BE"/>
        </w:rPr>
      </w:pPr>
    </w:p>
    <w:p w:rsidR="008879AF" w:rsidRPr="001D38E1" w:rsidRDefault="008879AF" w:rsidP="007461D4">
      <w:pPr>
        <w:rPr>
          <w:vanish/>
          <w:lang w:val="fr-BE"/>
        </w:rPr>
      </w:pPr>
    </w:p>
    <w:p w:rsidR="007461D4" w:rsidRPr="001D38E1" w:rsidRDefault="00966375" w:rsidP="007461D4">
      <w:pPr>
        <w:rPr>
          <w:vanish/>
          <w:lang w:val="fr-BE"/>
        </w:rPr>
      </w:pPr>
      <w:r w:rsidRPr="001D38E1">
        <w:rPr>
          <w:noProof/>
          <w:vanish/>
          <w:lang w:eastAsia="nl-BE"/>
        </w:rPr>
        <mc:AlternateContent>
          <mc:Choice Requires="wps">
            <w:drawing>
              <wp:anchor distT="0" distB="0" distL="114300" distR="114300" simplePos="0" relativeHeight="251652096" behindDoc="0" locked="1" layoutInCell="1" allowOverlap="0" wp14:anchorId="6F6AE1EE" wp14:editId="726A4A24">
                <wp:simplePos x="0" y="0"/>
                <wp:positionH relativeFrom="column">
                  <wp:posOffset>-1270</wp:posOffset>
                </wp:positionH>
                <wp:positionV relativeFrom="page">
                  <wp:posOffset>8485505</wp:posOffset>
                </wp:positionV>
                <wp:extent cx="5772150" cy="1075055"/>
                <wp:effectExtent l="0" t="0" r="0" b="0"/>
                <wp:wrapNone/>
                <wp:docPr id="25" name="Tekstvak 25"/>
                <wp:cNvGraphicFramePr/>
                <a:graphic xmlns:a="http://schemas.openxmlformats.org/drawingml/2006/main">
                  <a:graphicData uri="http://schemas.microsoft.com/office/word/2010/wordprocessingShape">
                    <wps:wsp>
                      <wps:cNvSpPr txBox="1"/>
                      <wps:spPr>
                        <a:xfrm>
                          <a:off x="0" y="0"/>
                          <a:ext cx="5772150" cy="1075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382"/>
                              <w:gridCol w:w="990"/>
                              <w:gridCol w:w="1274"/>
                              <w:gridCol w:w="1840"/>
                              <w:gridCol w:w="3296"/>
                            </w:tblGrid>
                            <w:tr w:rsidR="00966375" w:rsidRPr="004D3B1A" w:rsidTr="00DF494D">
                              <w:trPr>
                                <w:hidden/>
                              </w:trPr>
                              <w:tc>
                                <w:tcPr>
                                  <w:tcW w:w="1384" w:type="dxa"/>
                                  <w:vAlign w:val="center"/>
                                </w:tcPr>
                                <w:p w:rsidR="00966375" w:rsidRPr="004D3B1A" w:rsidRDefault="00966375" w:rsidP="00DF494D">
                                  <w:pPr>
                                    <w:jc w:val="left"/>
                                    <w:rPr>
                                      <w:b/>
                                      <w:vanish/>
                                      <w:sz w:val="18"/>
                                      <w:szCs w:val="18"/>
                                      <w:lang w:val="fr-BE"/>
                                    </w:rPr>
                                  </w:pPr>
                                  <w:bookmarkStart w:id="2" w:name="_GoBack"/>
                                  <w:r w:rsidRPr="004D3B1A">
                                    <w:rPr>
                                      <w:b/>
                                      <w:vanish/>
                                      <w:sz w:val="18"/>
                                      <w:szCs w:val="18"/>
                                      <w:lang w:val="fr-BE"/>
                                    </w:rPr>
                                    <w:t>N° de la version</w:t>
                                  </w:r>
                                </w:p>
                              </w:tc>
                              <w:tc>
                                <w:tcPr>
                                  <w:tcW w:w="992" w:type="dxa"/>
                                  <w:vAlign w:val="center"/>
                                </w:tcPr>
                                <w:p w:rsidR="00966375" w:rsidRPr="004D3B1A" w:rsidRDefault="00966375" w:rsidP="00DF494D">
                                  <w:pPr>
                                    <w:jc w:val="left"/>
                                    <w:rPr>
                                      <w:b/>
                                      <w:vanish/>
                                      <w:sz w:val="18"/>
                                      <w:szCs w:val="18"/>
                                      <w:lang w:val="fr-BE"/>
                                    </w:rPr>
                                  </w:pPr>
                                  <w:r w:rsidRPr="004D3B1A">
                                    <w:rPr>
                                      <w:b/>
                                      <w:vanish/>
                                      <w:sz w:val="18"/>
                                      <w:szCs w:val="18"/>
                                      <w:lang w:val="fr-BE"/>
                                    </w:rPr>
                                    <w:t>Auteur</w:t>
                                  </w:r>
                                </w:p>
                              </w:tc>
                              <w:tc>
                                <w:tcPr>
                                  <w:tcW w:w="1276" w:type="dxa"/>
                                  <w:vAlign w:val="center"/>
                                </w:tcPr>
                                <w:p w:rsidR="00966375" w:rsidRPr="004D3B1A" w:rsidRDefault="00966375" w:rsidP="00DF494D">
                                  <w:pPr>
                                    <w:jc w:val="left"/>
                                    <w:rPr>
                                      <w:b/>
                                      <w:vanish/>
                                      <w:sz w:val="18"/>
                                      <w:szCs w:val="18"/>
                                      <w:lang w:val="fr-BE"/>
                                    </w:rPr>
                                  </w:pPr>
                                  <w:r w:rsidRPr="004D3B1A">
                                    <w:rPr>
                                      <w:b/>
                                      <w:vanish/>
                                      <w:sz w:val="18"/>
                                      <w:szCs w:val="18"/>
                                      <w:lang w:val="fr-BE"/>
                                    </w:rPr>
                                    <w:t>Approuvé par</w:t>
                                  </w:r>
                                </w:p>
                              </w:tc>
                              <w:tc>
                                <w:tcPr>
                                  <w:tcW w:w="1843" w:type="dxa"/>
                                  <w:vAlign w:val="center"/>
                                </w:tcPr>
                                <w:p w:rsidR="00966375" w:rsidRPr="004D3B1A" w:rsidRDefault="00966375" w:rsidP="00DF494D">
                                  <w:pPr>
                                    <w:jc w:val="left"/>
                                    <w:rPr>
                                      <w:b/>
                                      <w:vanish/>
                                      <w:sz w:val="18"/>
                                      <w:szCs w:val="18"/>
                                      <w:lang w:val="fr-BE"/>
                                    </w:rPr>
                                  </w:pPr>
                                  <w:r w:rsidRPr="004D3B1A">
                                    <w:rPr>
                                      <w:b/>
                                      <w:vanish/>
                                      <w:sz w:val="18"/>
                                      <w:szCs w:val="18"/>
                                      <w:lang w:val="fr-BE"/>
                                    </w:rPr>
                                    <w:t>Date de la version</w:t>
                                  </w:r>
                                </w:p>
                              </w:tc>
                              <w:tc>
                                <w:tcPr>
                                  <w:tcW w:w="3302" w:type="dxa"/>
                                  <w:vAlign w:val="center"/>
                                </w:tcPr>
                                <w:p w:rsidR="00966375" w:rsidRPr="004D3B1A" w:rsidRDefault="00966375" w:rsidP="00DF494D">
                                  <w:pPr>
                                    <w:jc w:val="left"/>
                                    <w:rPr>
                                      <w:b/>
                                      <w:vanish/>
                                      <w:sz w:val="18"/>
                                      <w:szCs w:val="18"/>
                                      <w:lang w:val="fr-BE"/>
                                    </w:rPr>
                                  </w:pPr>
                                  <w:r w:rsidRPr="004D3B1A">
                                    <w:rPr>
                                      <w:b/>
                                      <w:vanish/>
                                      <w:sz w:val="18"/>
                                      <w:szCs w:val="18"/>
                                      <w:lang w:val="fr-BE"/>
                                    </w:rPr>
                                    <w:t>Description adaptation</w:t>
                                  </w:r>
                                </w:p>
                              </w:tc>
                            </w:tr>
                            <w:tr w:rsidR="00966375" w:rsidRPr="004D3B1A" w:rsidTr="00DF494D">
                              <w:trPr>
                                <w:hidden/>
                              </w:trPr>
                              <w:tc>
                                <w:tcPr>
                                  <w:tcW w:w="1384" w:type="dxa"/>
                                  <w:vAlign w:val="center"/>
                                </w:tcPr>
                                <w:p w:rsidR="00966375" w:rsidRPr="004D3B1A" w:rsidRDefault="001D38E1" w:rsidP="001D38E1">
                                  <w:pPr>
                                    <w:jc w:val="left"/>
                                    <w:rPr>
                                      <w:vanish/>
                                      <w:sz w:val="18"/>
                                      <w:szCs w:val="18"/>
                                      <w:lang w:val="fr-BE"/>
                                    </w:rPr>
                                  </w:pPr>
                                  <w:bookmarkStart w:id="3" w:name="numéro_version"/>
                                  <w:r w:rsidRPr="004D3B1A">
                                    <w:rPr>
                                      <w:vanish/>
                                      <w:sz w:val="18"/>
                                      <w:szCs w:val="18"/>
                                      <w:lang w:val="fr-BE"/>
                                    </w:rPr>
                                    <w:t xml:space="preserve"> 1 </w:t>
                                  </w:r>
                                  <w:bookmarkEnd w:id="3"/>
                                </w:p>
                              </w:tc>
                              <w:tc>
                                <w:tcPr>
                                  <w:tcW w:w="992" w:type="dxa"/>
                                  <w:vAlign w:val="center"/>
                                </w:tcPr>
                                <w:p w:rsidR="00966375" w:rsidRPr="004D3B1A" w:rsidRDefault="001D38E1" w:rsidP="00DF494D">
                                  <w:pPr>
                                    <w:jc w:val="left"/>
                                    <w:rPr>
                                      <w:vanish/>
                                      <w:sz w:val="18"/>
                                      <w:szCs w:val="18"/>
                                      <w:lang w:val="fr-BE"/>
                                    </w:rPr>
                                  </w:pPr>
                                  <w:r w:rsidRPr="004D3B1A">
                                    <w:rPr>
                                      <w:vanish/>
                                      <w:sz w:val="18"/>
                                      <w:szCs w:val="18"/>
                                      <w:lang w:val="fr-BE"/>
                                    </w:rPr>
                                    <w:t>EG</w:t>
                                  </w:r>
                                </w:p>
                              </w:tc>
                              <w:tc>
                                <w:tcPr>
                                  <w:tcW w:w="1276" w:type="dxa"/>
                                  <w:vAlign w:val="center"/>
                                </w:tcPr>
                                <w:p w:rsidR="00966375" w:rsidRPr="004D3B1A" w:rsidRDefault="001D38E1" w:rsidP="00DF494D">
                                  <w:pPr>
                                    <w:jc w:val="left"/>
                                    <w:rPr>
                                      <w:vanish/>
                                      <w:sz w:val="18"/>
                                      <w:szCs w:val="18"/>
                                      <w:lang w:val="fr-BE"/>
                                    </w:rPr>
                                  </w:pPr>
                                  <w:r w:rsidRPr="004D3B1A">
                                    <w:rPr>
                                      <w:vanish/>
                                      <w:sz w:val="18"/>
                                      <w:szCs w:val="18"/>
                                      <w:lang w:val="fr-BE"/>
                                    </w:rPr>
                                    <w:t>EG</w:t>
                                  </w:r>
                                </w:p>
                              </w:tc>
                              <w:tc>
                                <w:tcPr>
                                  <w:tcW w:w="1843" w:type="dxa"/>
                                  <w:vAlign w:val="center"/>
                                </w:tcPr>
                                <w:p w:rsidR="00966375" w:rsidRPr="004D3B1A" w:rsidRDefault="001D38E1" w:rsidP="00CA1CB2">
                                  <w:pPr>
                                    <w:jc w:val="left"/>
                                    <w:rPr>
                                      <w:vanish/>
                                      <w:sz w:val="18"/>
                                      <w:szCs w:val="18"/>
                                      <w:lang w:val="fr-BE"/>
                                    </w:rPr>
                                  </w:pPr>
                                  <w:r w:rsidRPr="004D3B1A">
                                    <w:rPr>
                                      <w:vanish/>
                                      <w:sz w:val="18"/>
                                      <w:szCs w:val="18"/>
                                      <w:lang w:val="fr-BE"/>
                                    </w:rPr>
                                    <w:t>26/09/2019</w:t>
                                  </w:r>
                                </w:p>
                              </w:tc>
                              <w:tc>
                                <w:tcPr>
                                  <w:tcW w:w="3302" w:type="dxa"/>
                                </w:tcPr>
                                <w:p w:rsidR="00966375" w:rsidRPr="004D3B1A" w:rsidRDefault="001D38E1" w:rsidP="007461D4">
                                  <w:pPr>
                                    <w:jc w:val="left"/>
                                    <w:rPr>
                                      <w:vanish/>
                                      <w:sz w:val="18"/>
                                      <w:szCs w:val="18"/>
                                      <w:lang w:val="fr-BE"/>
                                    </w:rPr>
                                  </w:pPr>
                                  <w:r w:rsidRPr="004D3B1A">
                                    <w:rPr>
                                      <w:vanish/>
                                      <w:sz w:val="18"/>
                                      <w:szCs w:val="18"/>
                                      <w:lang w:val="fr-BE"/>
                                    </w:rPr>
                                    <w:t>Version définitive BOFAS 3</w:t>
                                  </w:r>
                                </w:p>
                              </w:tc>
                            </w:tr>
                            <w:tr w:rsidR="001D38E1" w:rsidRPr="004D3B1A" w:rsidTr="00DF494D">
                              <w:trPr>
                                <w:hidden/>
                              </w:trPr>
                              <w:tc>
                                <w:tcPr>
                                  <w:tcW w:w="1384" w:type="dxa"/>
                                  <w:vAlign w:val="center"/>
                                </w:tcPr>
                                <w:p w:rsidR="001D38E1" w:rsidRPr="004D3B1A" w:rsidRDefault="001D38E1" w:rsidP="00966375">
                                  <w:pPr>
                                    <w:jc w:val="left"/>
                                    <w:rPr>
                                      <w:vanish/>
                                      <w:sz w:val="18"/>
                                      <w:szCs w:val="18"/>
                                      <w:lang w:val="fr-BE"/>
                                    </w:rPr>
                                  </w:pPr>
                                  <w:r w:rsidRPr="004D3B1A">
                                    <w:rPr>
                                      <w:vanish/>
                                      <w:sz w:val="18"/>
                                      <w:szCs w:val="18"/>
                                      <w:lang w:val="fr-BE"/>
                                    </w:rPr>
                                    <w:t>0.1</w:t>
                                  </w:r>
                                </w:p>
                              </w:tc>
                              <w:tc>
                                <w:tcPr>
                                  <w:tcW w:w="992" w:type="dxa"/>
                                  <w:vAlign w:val="center"/>
                                </w:tcPr>
                                <w:p w:rsidR="001D38E1" w:rsidRPr="004D3B1A" w:rsidRDefault="001D38E1" w:rsidP="00DF494D">
                                  <w:pPr>
                                    <w:jc w:val="left"/>
                                    <w:rPr>
                                      <w:vanish/>
                                      <w:sz w:val="18"/>
                                      <w:szCs w:val="18"/>
                                      <w:lang w:val="fr-BE"/>
                                    </w:rPr>
                                  </w:pPr>
                                  <w:r w:rsidRPr="004D3B1A">
                                    <w:rPr>
                                      <w:vanish/>
                                      <w:sz w:val="18"/>
                                      <w:szCs w:val="18"/>
                                      <w:lang w:val="fr-BE"/>
                                    </w:rPr>
                                    <w:t>KV, YVM</w:t>
                                  </w:r>
                                </w:p>
                              </w:tc>
                              <w:tc>
                                <w:tcPr>
                                  <w:tcW w:w="1276" w:type="dxa"/>
                                  <w:vAlign w:val="center"/>
                                </w:tcPr>
                                <w:p w:rsidR="001D38E1" w:rsidRPr="004D3B1A" w:rsidRDefault="001D38E1" w:rsidP="00DF494D">
                                  <w:pPr>
                                    <w:jc w:val="left"/>
                                    <w:rPr>
                                      <w:vanish/>
                                      <w:sz w:val="18"/>
                                      <w:szCs w:val="18"/>
                                      <w:lang w:val="fr-BE"/>
                                    </w:rPr>
                                  </w:pPr>
                                </w:p>
                              </w:tc>
                              <w:tc>
                                <w:tcPr>
                                  <w:tcW w:w="1843" w:type="dxa"/>
                                  <w:vAlign w:val="center"/>
                                </w:tcPr>
                                <w:p w:rsidR="001D38E1" w:rsidRPr="004D3B1A" w:rsidRDefault="001D38E1" w:rsidP="00CA1CB2">
                                  <w:pPr>
                                    <w:jc w:val="left"/>
                                    <w:rPr>
                                      <w:vanish/>
                                      <w:sz w:val="18"/>
                                      <w:szCs w:val="18"/>
                                      <w:lang w:val="fr-BE"/>
                                    </w:rPr>
                                  </w:pPr>
                                  <w:r w:rsidRPr="004D3B1A">
                                    <w:rPr>
                                      <w:vanish/>
                                      <w:sz w:val="18"/>
                                      <w:szCs w:val="18"/>
                                      <w:lang w:val="fr-BE"/>
                                    </w:rPr>
                                    <w:t>24/09/2019</w:t>
                                  </w:r>
                                </w:p>
                              </w:tc>
                              <w:tc>
                                <w:tcPr>
                                  <w:tcW w:w="3302" w:type="dxa"/>
                                </w:tcPr>
                                <w:p w:rsidR="001D38E1" w:rsidRPr="004D3B1A" w:rsidRDefault="001D38E1" w:rsidP="007461D4">
                                  <w:pPr>
                                    <w:jc w:val="left"/>
                                    <w:rPr>
                                      <w:vanish/>
                                      <w:sz w:val="18"/>
                                      <w:szCs w:val="18"/>
                                      <w:lang w:val="fr-BE"/>
                                    </w:rPr>
                                  </w:pPr>
                                  <w:r w:rsidRPr="004D3B1A">
                                    <w:rPr>
                                      <w:vanish/>
                                      <w:sz w:val="18"/>
                                      <w:szCs w:val="18"/>
                                      <w:lang w:val="fr-BE"/>
                                    </w:rPr>
                                    <w:t>Adaptations pour BOFAS 3 et nouveau lay-out, références + heading</w:t>
                                  </w:r>
                                </w:p>
                              </w:tc>
                            </w:tr>
                            <w:tr w:rsidR="00966375" w:rsidRPr="004D3B1A" w:rsidTr="00DF494D">
                              <w:trPr>
                                <w:hidden/>
                              </w:trPr>
                              <w:tc>
                                <w:tcPr>
                                  <w:tcW w:w="1384" w:type="dxa"/>
                                  <w:vAlign w:val="center"/>
                                </w:tcPr>
                                <w:p w:rsidR="00966375" w:rsidRPr="004D3B1A" w:rsidRDefault="00966375" w:rsidP="00DF494D">
                                  <w:pPr>
                                    <w:jc w:val="left"/>
                                    <w:rPr>
                                      <w:vanish/>
                                      <w:sz w:val="18"/>
                                      <w:szCs w:val="18"/>
                                      <w:lang w:val="fr-BE"/>
                                    </w:rPr>
                                  </w:pPr>
                                  <w:r w:rsidRPr="004D3B1A">
                                    <w:rPr>
                                      <w:vanish/>
                                      <w:sz w:val="18"/>
                                      <w:szCs w:val="18"/>
                                      <w:lang w:val="fr-BE"/>
                                    </w:rPr>
                                    <w:t>2</w:t>
                                  </w:r>
                                </w:p>
                              </w:tc>
                              <w:tc>
                                <w:tcPr>
                                  <w:tcW w:w="992" w:type="dxa"/>
                                  <w:vAlign w:val="center"/>
                                </w:tcPr>
                                <w:p w:rsidR="00966375" w:rsidRPr="004D3B1A" w:rsidRDefault="00966375" w:rsidP="00DF494D">
                                  <w:pPr>
                                    <w:jc w:val="left"/>
                                    <w:rPr>
                                      <w:vanish/>
                                      <w:sz w:val="18"/>
                                      <w:szCs w:val="18"/>
                                      <w:lang w:val="fr-BE"/>
                                    </w:rPr>
                                  </w:pPr>
                                  <w:r w:rsidRPr="004D3B1A">
                                    <w:rPr>
                                      <w:vanish/>
                                      <w:sz w:val="18"/>
                                      <w:szCs w:val="18"/>
                                      <w:lang w:val="fr-BE"/>
                                    </w:rPr>
                                    <w:t>EG</w:t>
                                  </w:r>
                                </w:p>
                              </w:tc>
                              <w:tc>
                                <w:tcPr>
                                  <w:tcW w:w="1276" w:type="dxa"/>
                                  <w:vAlign w:val="center"/>
                                </w:tcPr>
                                <w:p w:rsidR="00966375" w:rsidRPr="004D3B1A" w:rsidRDefault="00966375" w:rsidP="00DF494D">
                                  <w:pPr>
                                    <w:jc w:val="left"/>
                                    <w:rPr>
                                      <w:vanish/>
                                      <w:sz w:val="18"/>
                                      <w:szCs w:val="18"/>
                                      <w:lang w:val="fr-BE"/>
                                    </w:rPr>
                                  </w:pPr>
                                  <w:r w:rsidRPr="004D3B1A">
                                    <w:rPr>
                                      <w:vanish/>
                                      <w:sz w:val="18"/>
                                      <w:szCs w:val="18"/>
                                      <w:lang w:val="fr-BE"/>
                                    </w:rPr>
                                    <w:t>DL</w:t>
                                  </w:r>
                                </w:p>
                              </w:tc>
                              <w:tc>
                                <w:tcPr>
                                  <w:tcW w:w="1843" w:type="dxa"/>
                                  <w:vAlign w:val="center"/>
                                </w:tcPr>
                                <w:p w:rsidR="00966375" w:rsidRPr="004D3B1A" w:rsidRDefault="00966375" w:rsidP="00DF494D">
                                  <w:pPr>
                                    <w:jc w:val="left"/>
                                    <w:rPr>
                                      <w:vanish/>
                                      <w:sz w:val="18"/>
                                      <w:szCs w:val="18"/>
                                      <w:lang w:val="fr-BE"/>
                                    </w:rPr>
                                  </w:pPr>
                                  <w:r w:rsidRPr="004D3B1A">
                                    <w:rPr>
                                      <w:vanish/>
                                      <w:sz w:val="18"/>
                                      <w:szCs w:val="18"/>
                                      <w:lang w:val="fr-BE"/>
                                    </w:rPr>
                                    <w:t>07/08/2008</w:t>
                                  </w:r>
                                </w:p>
                              </w:tc>
                              <w:tc>
                                <w:tcPr>
                                  <w:tcW w:w="3302" w:type="dxa"/>
                                </w:tcPr>
                                <w:p w:rsidR="00966375" w:rsidRPr="004D3B1A" w:rsidRDefault="00966375" w:rsidP="00DF494D">
                                  <w:pPr>
                                    <w:jc w:val="left"/>
                                    <w:rPr>
                                      <w:vanish/>
                                      <w:sz w:val="18"/>
                                      <w:szCs w:val="18"/>
                                      <w:lang w:val="fr-BE"/>
                                    </w:rPr>
                                  </w:pPr>
                                </w:p>
                              </w:tc>
                            </w:tr>
                            <w:tr w:rsidR="00966375" w:rsidRPr="004D3B1A" w:rsidTr="00DF494D">
                              <w:trPr>
                                <w:hidden/>
                              </w:trPr>
                              <w:tc>
                                <w:tcPr>
                                  <w:tcW w:w="1384" w:type="dxa"/>
                                  <w:vAlign w:val="center"/>
                                </w:tcPr>
                                <w:p w:rsidR="00966375" w:rsidRPr="004D3B1A" w:rsidRDefault="00966375" w:rsidP="00DF494D">
                                  <w:pPr>
                                    <w:jc w:val="left"/>
                                    <w:rPr>
                                      <w:vanish/>
                                      <w:sz w:val="18"/>
                                      <w:szCs w:val="18"/>
                                      <w:lang w:val="fr-BE"/>
                                    </w:rPr>
                                  </w:pPr>
                                  <w:r w:rsidRPr="004D3B1A">
                                    <w:rPr>
                                      <w:vanish/>
                                      <w:sz w:val="18"/>
                                      <w:szCs w:val="18"/>
                                      <w:lang w:val="fr-BE"/>
                                    </w:rPr>
                                    <w:t>1</w:t>
                                  </w:r>
                                </w:p>
                              </w:tc>
                              <w:tc>
                                <w:tcPr>
                                  <w:tcW w:w="992" w:type="dxa"/>
                                  <w:vAlign w:val="center"/>
                                </w:tcPr>
                                <w:p w:rsidR="00966375" w:rsidRPr="004D3B1A" w:rsidRDefault="00966375" w:rsidP="00DF494D">
                                  <w:pPr>
                                    <w:jc w:val="left"/>
                                    <w:rPr>
                                      <w:vanish/>
                                      <w:sz w:val="18"/>
                                      <w:szCs w:val="18"/>
                                      <w:lang w:val="fr-BE"/>
                                    </w:rPr>
                                  </w:pPr>
                                </w:p>
                              </w:tc>
                              <w:tc>
                                <w:tcPr>
                                  <w:tcW w:w="1276" w:type="dxa"/>
                                  <w:vAlign w:val="center"/>
                                </w:tcPr>
                                <w:p w:rsidR="00966375" w:rsidRPr="004D3B1A" w:rsidRDefault="00966375" w:rsidP="00DF494D">
                                  <w:pPr>
                                    <w:jc w:val="left"/>
                                    <w:rPr>
                                      <w:vanish/>
                                      <w:sz w:val="18"/>
                                      <w:szCs w:val="18"/>
                                      <w:lang w:val="fr-BE"/>
                                    </w:rPr>
                                  </w:pPr>
                                </w:p>
                              </w:tc>
                              <w:tc>
                                <w:tcPr>
                                  <w:tcW w:w="1843" w:type="dxa"/>
                                  <w:vAlign w:val="center"/>
                                </w:tcPr>
                                <w:p w:rsidR="00966375" w:rsidRPr="004D3B1A" w:rsidRDefault="00966375" w:rsidP="00DF494D">
                                  <w:pPr>
                                    <w:jc w:val="left"/>
                                    <w:rPr>
                                      <w:vanish/>
                                      <w:sz w:val="18"/>
                                      <w:szCs w:val="18"/>
                                      <w:lang w:val="fr-BE"/>
                                    </w:rPr>
                                  </w:pPr>
                                  <w:r w:rsidRPr="004D3B1A">
                                    <w:rPr>
                                      <w:vanish/>
                                      <w:sz w:val="18"/>
                                      <w:szCs w:val="18"/>
                                      <w:lang w:val="fr-BE"/>
                                    </w:rPr>
                                    <w:t>21/03/2007</w:t>
                                  </w:r>
                                </w:p>
                              </w:tc>
                              <w:tc>
                                <w:tcPr>
                                  <w:tcW w:w="3302" w:type="dxa"/>
                                </w:tcPr>
                                <w:p w:rsidR="00966375" w:rsidRPr="004D3B1A" w:rsidRDefault="00966375" w:rsidP="00DF494D">
                                  <w:pPr>
                                    <w:jc w:val="left"/>
                                    <w:rPr>
                                      <w:vanish/>
                                      <w:sz w:val="18"/>
                                      <w:szCs w:val="18"/>
                                      <w:lang w:val="fr-BE"/>
                                    </w:rPr>
                                  </w:pPr>
                                </w:p>
                              </w:tc>
                            </w:tr>
                            <w:bookmarkEnd w:id="2"/>
                          </w:tbl>
                          <w:p w:rsidR="00966375" w:rsidRPr="004D3B1A" w:rsidRDefault="00966375" w:rsidP="00966375">
                            <w:pPr>
                              <w:rPr>
                                <w:vanish/>
                                <w:sz w:val="8"/>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AE1EE" id="_x0000_t202" coordsize="21600,21600" o:spt="202" path="m,l,21600r21600,l21600,xe">
                <v:stroke joinstyle="miter"/>
                <v:path gradientshapeok="t" o:connecttype="rect"/>
              </v:shapetype>
              <v:shape id="Tekstvak 25" o:spid="_x0000_s1026" type="#_x0000_t202" style="position:absolute;left:0;text-align:left;margin-left:-.1pt;margin-top:668.15pt;width:454.5pt;height:8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" o:allowoverlap="f" fillcolor="white [3201]" stroked="f" strokeweight=".5pt">
                <v:textbox>
                  <w:txbxContent>
                    <w:tbl>
                      <w:tblPr>
                        <w:tblStyle w:val="TableGrid"/>
                        <w:tblW w:w="0" w:type="auto"/>
                        <w:tblLook w:val="04A0" w:firstRow="1" w:lastRow="0" w:firstColumn="1" w:lastColumn="0" w:noHBand="0" w:noVBand="1"/>
                      </w:tblPr>
                      <w:tblGrid>
                        <w:gridCol w:w="1382"/>
                        <w:gridCol w:w="990"/>
                        <w:gridCol w:w="1274"/>
                        <w:gridCol w:w="1840"/>
                        <w:gridCol w:w="3296"/>
                      </w:tblGrid>
                      <w:tr w:rsidR="00966375" w:rsidRPr="004D3B1A" w:rsidTr="00DF494D">
                        <w:trPr>
                          <w:hidden/>
                        </w:trPr>
                        <w:tc>
                          <w:tcPr>
                            <w:tcW w:w="1384" w:type="dxa"/>
                            <w:vAlign w:val="center"/>
                          </w:tcPr>
                          <w:p w:rsidR="00966375" w:rsidRPr="004D3B1A" w:rsidRDefault="00966375" w:rsidP="00DF494D">
                            <w:pPr>
                              <w:jc w:val="left"/>
                              <w:rPr>
                                <w:b/>
                                <w:vanish/>
                                <w:sz w:val="18"/>
                                <w:szCs w:val="18"/>
                                <w:lang w:val="fr-BE"/>
                              </w:rPr>
                            </w:pPr>
                            <w:bookmarkStart w:id="4" w:name="_GoBack"/>
                            <w:r w:rsidRPr="004D3B1A">
                              <w:rPr>
                                <w:b/>
                                <w:vanish/>
                                <w:sz w:val="18"/>
                                <w:szCs w:val="18"/>
                                <w:lang w:val="fr-BE"/>
                              </w:rPr>
                              <w:t>N° de la version</w:t>
                            </w:r>
                          </w:p>
                        </w:tc>
                        <w:tc>
                          <w:tcPr>
                            <w:tcW w:w="992" w:type="dxa"/>
                            <w:vAlign w:val="center"/>
                          </w:tcPr>
                          <w:p w:rsidR="00966375" w:rsidRPr="004D3B1A" w:rsidRDefault="00966375" w:rsidP="00DF494D">
                            <w:pPr>
                              <w:jc w:val="left"/>
                              <w:rPr>
                                <w:b/>
                                <w:vanish/>
                                <w:sz w:val="18"/>
                                <w:szCs w:val="18"/>
                                <w:lang w:val="fr-BE"/>
                              </w:rPr>
                            </w:pPr>
                            <w:r w:rsidRPr="004D3B1A">
                              <w:rPr>
                                <w:b/>
                                <w:vanish/>
                                <w:sz w:val="18"/>
                                <w:szCs w:val="18"/>
                                <w:lang w:val="fr-BE"/>
                              </w:rPr>
                              <w:t>Auteur</w:t>
                            </w:r>
                          </w:p>
                        </w:tc>
                        <w:tc>
                          <w:tcPr>
                            <w:tcW w:w="1276" w:type="dxa"/>
                            <w:vAlign w:val="center"/>
                          </w:tcPr>
                          <w:p w:rsidR="00966375" w:rsidRPr="004D3B1A" w:rsidRDefault="00966375" w:rsidP="00DF494D">
                            <w:pPr>
                              <w:jc w:val="left"/>
                              <w:rPr>
                                <w:b/>
                                <w:vanish/>
                                <w:sz w:val="18"/>
                                <w:szCs w:val="18"/>
                                <w:lang w:val="fr-BE"/>
                              </w:rPr>
                            </w:pPr>
                            <w:r w:rsidRPr="004D3B1A">
                              <w:rPr>
                                <w:b/>
                                <w:vanish/>
                                <w:sz w:val="18"/>
                                <w:szCs w:val="18"/>
                                <w:lang w:val="fr-BE"/>
                              </w:rPr>
                              <w:t>Approuvé par</w:t>
                            </w:r>
                          </w:p>
                        </w:tc>
                        <w:tc>
                          <w:tcPr>
                            <w:tcW w:w="1843" w:type="dxa"/>
                            <w:vAlign w:val="center"/>
                          </w:tcPr>
                          <w:p w:rsidR="00966375" w:rsidRPr="004D3B1A" w:rsidRDefault="00966375" w:rsidP="00DF494D">
                            <w:pPr>
                              <w:jc w:val="left"/>
                              <w:rPr>
                                <w:b/>
                                <w:vanish/>
                                <w:sz w:val="18"/>
                                <w:szCs w:val="18"/>
                                <w:lang w:val="fr-BE"/>
                              </w:rPr>
                            </w:pPr>
                            <w:r w:rsidRPr="004D3B1A">
                              <w:rPr>
                                <w:b/>
                                <w:vanish/>
                                <w:sz w:val="18"/>
                                <w:szCs w:val="18"/>
                                <w:lang w:val="fr-BE"/>
                              </w:rPr>
                              <w:t>Date de la version</w:t>
                            </w:r>
                          </w:p>
                        </w:tc>
                        <w:tc>
                          <w:tcPr>
                            <w:tcW w:w="3302" w:type="dxa"/>
                            <w:vAlign w:val="center"/>
                          </w:tcPr>
                          <w:p w:rsidR="00966375" w:rsidRPr="004D3B1A" w:rsidRDefault="00966375" w:rsidP="00DF494D">
                            <w:pPr>
                              <w:jc w:val="left"/>
                              <w:rPr>
                                <w:b/>
                                <w:vanish/>
                                <w:sz w:val="18"/>
                                <w:szCs w:val="18"/>
                                <w:lang w:val="fr-BE"/>
                              </w:rPr>
                            </w:pPr>
                            <w:r w:rsidRPr="004D3B1A">
                              <w:rPr>
                                <w:b/>
                                <w:vanish/>
                                <w:sz w:val="18"/>
                                <w:szCs w:val="18"/>
                                <w:lang w:val="fr-BE"/>
                              </w:rPr>
                              <w:t>Description adaptation</w:t>
                            </w:r>
                          </w:p>
                        </w:tc>
                      </w:tr>
                      <w:tr w:rsidR="00966375" w:rsidRPr="004D3B1A" w:rsidTr="00DF494D">
                        <w:trPr>
                          <w:hidden/>
                        </w:trPr>
                        <w:tc>
                          <w:tcPr>
                            <w:tcW w:w="1384" w:type="dxa"/>
                            <w:vAlign w:val="center"/>
                          </w:tcPr>
                          <w:p w:rsidR="00966375" w:rsidRPr="004D3B1A" w:rsidRDefault="001D38E1" w:rsidP="001D38E1">
                            <w:pPr>
                              <w:jc w:val="left"/>
                              <w:rPr>
                                <w:vanish/>
                                <w:sz w:val="18"/>
                                <w:szCs w:val="18"/>
                                <w:lang w:val="fr-BE"/>
                              </w:rPr>
                            </w:pPr>
                            <w:bookmarkStart w:id="5" w:name="numéro_version"/>
                            <w:r w:rsidRPr="004D3B1A">
                              <w:rPr>
                                <w:vanish/>
                                <w:sz w:val="18"/>
                                <w:szCs w:val="18"/>
                                <w:lang w:val="fr-BE"/>
                              </w:rPr>
                              <w:t xml:space="preserve"> 1 </w:t>
                            </w:r>
                            <w:bookmarkEnd w:id="5"/>
                          </w:p>
                        </w:tc>
                        <w:tc>
                          <w:tcPr>
                            <w:tcW w:w="992" w:type="dxa"/>
                            <w:vAlign w:val="center"/>
                          </w:tcPr>
                          <w:p w:rsidR="00966375" w:rsidRPr="004D3B1A" w:rsidRDefault="001D38E1" w:rsidP="00DF494D">
                            <w:pPr>
                              <w:jc w:val="left"/>
                              <w:rPr>
                                <w:vanish/>
                                <w:sz w:val="18"/>
                                <w:szCs w:val="18"/>
                                <w:lang w:val="fr-BE"/>
                              </w:rPr>
                            </w:pPr>
                            <w:r w:rsidRPr="004D3B1A">
                              <w:rPr>
                                <w:vanish/>
                                <w:sz w:val="18"/>
                                <w:szCs w:val="18"/>
                                <w:lang w:val="fr-BE"/>
                              </w:rPr>
                              <w:t>EG</w:t>
                            </w:r>
                          </w:p>
                        </w:tc>
                        <w:tc>
                          <w:tcPr>
                            <w:tcW w:w="1276" w:type="dxa"/>
                            <w:vAlign w:val="center"/>
                          </w:tcPr>
                          <w:p w:rsidR="00966375" w:rsidRPr="004D3B1A" w:rsidRDefault="001D38E1" w:rsidP="00DF494D">
                            <w:pPr>
                              <w:jc w:val="left"/>
                              <w:rPr>
                                <w:vanish/>
                                <w:sz w:val="18"/>
                                <w:szCs w:val="18"/>
                                <w:lang w:val="fr-BE"/>
                              </w:rPr>
                            </w:pPr>
                            <w:r w:rsidRPr="004D3B1A">
                              <w:rPr>
                                <w:vanish/>
                                <w:sz w:val="18"/>
                                <w:szCs w:val="18"/>
                                <w:lang w:val="fr-BE"/>
                              </w:rPr>
                              <w:t>EG</w:t>
                            </w:r>
                          </w:p>
                        </w:tc>
                        <w:tc>
                          <w:tcPr>
                            <w:tcW w:w="1843" w:type="dxa"/>
                            <w:vAlign w:val="center"/>
                          </w:tcPr>
                          <w:p w:rsidR="00966375" w:rsidRPr="004D3B1A" w:rsidRDefault="001D38E1" w:rsidP="00CA1CB2">
                            <w:pPr>
                              <w:jc w:val="left"/>
                              <w:rPr>
                                <w:vanish/>
                                <w:sz w:val="18"/>
                                <w:szCs w:val="18"/>
                                <w:lang w:val="fr-BE"/>
                              </w:rPr>
                            </w:pPr>
                            <w:r w:rsidRPr="004D3B1A">
                              <w:rPr>
                                <w:vanish/>
                                <w:sz w:val="18"/>
                                <w:szCs w:val="18"/>
                                <w:lang w:val="fr-BE"/>
                              </w:rPr>
                              <w:t>26/09/2019</w:t>
                            </w:r>
                          </w:p>
                        </w:tc>
                        <w:tc>
                          <w:tcPr>
                            <w:tcW w:w="3302" w:type="dxa"/>
                          </w:tcPr>
                          <w:p w:rsidR="00966375" w:rsidRPr="004D3B1A" w:rsidRDefault="001D38E1" w:rsidP="007461D4">
                            <w:pPr>
                              <w:jc w:val="left"/>
                              <w:rPr>
                                <w:vanish/>
                                <w:sz w:val="18"/>
                                <w:szCs w:val="18"/>
                                <w:lang w:val="fr-BE"/>
                              </w:rPr>
                            </w:pPr>
                            <w:r w:rsidRPr="004D3B1A">
                              <w:rPr>
                                <w:vanish/>
                                <w:sz w:val="18"/>
                                <w:szCs w:val="18"/>
                                <w:lang w:val="fr-BE"/>
                              </w:rPr>
                              <w:t>Version définitive BOFAS 3</w:t>
                            </w:r>
                          </w:p>
                        </w:tc>
                      </w:tr>
                      <w:tr w:rsidR="001D38E1" w:rsidRPr="004D3B1A" w:rsidTr="00DF494D">
                        <w:trPr>
                          <w:hidden/>
                        </w:trPr>
                        <w:tc>
                          <w:tcPr>
                            <w:tcW w:w="1384" w:type="dxa"/>
                            <w:vAlign w:val="center"/>
                          </w:tcPr>
                          <w:p w:rsidR="001D38E1" w:rsidRPr="004D3B1A" w:rsidRDefault="001D38E1" w:rsidP="00966375">
                            <w:pPr>
                              <w:jc w:val="left"/>
                              <w:rPr>
                                <w:vanish/>
                                <w:sz w:val="18"/>
                                <w:szCs w:val="18"/>
                                <w:lang w:val="fr-BE"/>
                              </w:rPr>
                            </w:pPr>
                            <w:r w:rsidRPr="004D3B1A">
                              <w:rPr>
                                <w:vanish/>
                                <w:sz w:val="18"/>
                                <w:szCs w:val="18"/>
                                <w:lang w:val="fr-BE"/>
                              </w:rPr>
                              <w:t>0.1</w:t>
                            </w:r>
                          </w:p>
                        </w:tc>
                        <w:tc>
                          <w:tcPr>
                            <w:tcW w:w="992" w:type="dxa"/>
                            <w:vAlign w:val="center"/>
                          </w:tcPr>
                          <w:p w:rsidR="001D38E1" w:rsidRPr="004D3B1A" w:rsidRDefault="001D38E1" w:rsidP="00DF494D">
                            <w:pPr>
                              <w:jc w:val="left"/>
                              <w:rPr>
                                <w:vanish/>
                                <w:sz w:val="18"/>
                                <w:szCs w:val="18"/>
                                <w:lang w:val="fr-BE"/>
                              </w:rPr>
                            </w:pPr>
                            <w:r w:rsidRPr="004D3B1A">
                              <w:rPr>
                                <w:vanish/>
                                <w:sz w:val="18"/>
                                <w:szCs w:val="18"/>
                                <w:lang w:val="fr-BE"/>
                              </w:rPr>
                              <w:t>KV, YVM</w:t>
                            </w:r>
                          </w:p>
                        </w:tc>
                        <w:tc>
                          <w:tcPr>
                            <w:tcW w:w="1276" w:type="dxa"/>
                            <w:vAlign w:val="center"/>
                          </w:tcPr>
                          <w:p w:rsidR="001D38E1" w:rsidRPr="004D3B1A" w:rsidRDefault="001D38E1" w:rsidP="00DF494D">
                            <w:pPr>
                              <w:jc w:val="left"/>
                              <w:rPr>
                                <w:vanish/>
                                <w:sz w:val="18"/>
                                <w:szCs w:val="18"/>
                                <w:lang w:val="fr-BE"/>
                              </w:rPr>
                            </w:pPr>
                          </w:p>
                        </w:tc>
                        <w:tc>
                          <w:tcPr>
                            <w:tcW w:w="1843" w:type="dxa"/>
                            <w:vAlign w:val="center"/>
                          </w:tcPr>
                          <w:p w:rsidR="001D38E1" w:rsidRPr="004D3B1A" w:rsidRDefault="001D38E1" w:rsidP="00CA1CB2">
                            <w:pPr>
                              <w:jc w:val="left"/>
                              <w:rPr>
                                <w:vanish/>
                                <w:sz w:val="18"/>
                                <w:szCs w:val="18"/>
                                <w:lang w:val="fr-BE"/>
                              </w:rPr>
                            </w:pPr>
                            <w:r w:rsidRPr="004D3B1A">
                              <w:rPr>
                                <w:vanish/>
                                <w:sz w:val="18"/>
                                <w:szCs w:val="18"/>
                                <w:lang w:val="fr-BE"/>
                              </w:rPr>
                              <w:t>24/09/2019</w:t>
                            </w:r>
                          </w:p>
                        </w:tc>
                        <w:tc>
                          <w:tcPr>
                            <w:tcW w:w="3302" w:type="dxa"/>
                          </w:tcPr>
                          <w:p w:rsidR="001D38E1" w:rsidRPr="004D3B1A" w:rsidRDefault="001D38E1" w:rsidP="007461D4">
                            <w:pPr>
                              <w:jc w:val="left"/>
                              <w:rPr>
                                <w:vanish/>
                                <w:sz w:val="18"/>
                                <w:szCs w:val="18"/>
                                <w:lang w:val="fr-BE"/>
                              </w:rPr>
                            </w:pPr>
                            <w:r w:rsidRPr="004D3B1A">
                              <w:rPr>
                                <w:vanish/>
                                <w:sz w:val="18"/>
                                <w:szCs w:val="18"/>
                                <w:lang w:val="fr-BE"/>
                              </w:rPr>
                              <w:t>Adaptations pour BOFAS 3 et nouveau lay-out, références + heading</w:t>
                            </w:r>
                          </w:p>
                        </w:tc>
                      </w:tr>
                      <w:tr w:rsidR="00966375" w:rsidRPr="004D3B1A" w:rsidTr="00DF494D">
                        <w:trPr>
                          <w:hidden/>
                        </w:trPr>
                        <w:tc>
                          <w:tcPr>
                            <w:tcW w:w="1384" w:type="dxa"/>
                            <w:vAlign w:val="center"/>
                          </w:tcPr>
                          <w:p w:rsidR="00966375" w:rsidRPr="004D3B1A" w:rsidRDefault="00966375" w:rsidP="00DF494D">
                            <w:pPr>
                              <w:jc w:val="left"/>
                              <w:rPr>
                                <w:vanish/>
                                <w:sz w:val="18"/>
                                <w:szCs w:val="18"/>
                                <w:lang w:val="fr-BE"/>
                              </w:rPr>
                            </w:pPr>
                            <w:r w:rsidRPr="004D3B1A">
                              <w:rPr>
                                <w:vanish/>
                                <w:sz w:val="18"/>
                                <w:szCs w:val="18"/>
                                <w:lang w:val="fr-BE"/>
                              </w:rPr>
                              <w:t>2</w:t>
                            </w:r>
                          </w:p>
                        </w:tc>
                        <w:tc>
                          <w:tcPr>
                            <w:tcW w:w="992" w:type="dxa"/>
                            <w:vAlign w:val="center"/>
                          </w:tcPr>
                          <w:p w:rsidR="00966375" w:rsidRPr="004D3B1A" w:rsidRDefault="00966375" w:rsidP="00DF494D">
                            <w:pPr>
                              <w:jc w:val="left"/>
                              <w:rPr>
                                <w:vanish/>
                                <w:sz w:val="18"/>
                                <w:szCs w:val="18"/>
                                <w:lang w:val="fr-BE"/>
                              </w:rPr>
                            </w:pPr>
                            <w:r w:rsidRPr="004D3B1A">
                              <w:rPr>
                                <w:vanish/>
                                <w:sz w:val="18"/>
                                <w:szCs w:val="18"/>
                                <w:lang w:val="fr-BE"/>
                              </w:rPr>
                              <w:t>EG</w:t>
                            </w:r>
                          </w:p>
                        </w:tc>
                        <w:tc>
                          <w:tcPr>
                            <w:tcW w:w="1276" w:type="dxa"/>
                            <w:vAlign w:val="center"/>
                          </w:tcPr>
                          <w:p w:rsidR="00966375" w:rsidRPr="004D3B1A" w:rsidRDefault="00966375" w:rsidP="00DF494D">
                            <w:pPr>
                              <w:jc w:val="left"/>
                              <w:rPr>
                                <w:vanish/>
                                <w:sz w:val="18"/>
                                <w:szCs w:val="18"/>
                                <w:lang w:val="fr-BE"/>
                              </w:rPr>
                            </w:pPr>
                            <w:r w:rsidRPr="004D3B1A">
                              <w:rPr>
                                <w:vanish/>
                                <w:sz w:val="18"/>
                                <w:szCs w:val="18"/>
                                <w:lang w:val="fr-BE"/>
                              </w:rPr>
                              <w:t>DL</w:t>
                            </w:r>
                          </w:p>
                        </w:tc>
                        <w:tc>
                          <w:tcPr>
                            <w:tcW w:w="1843" w:type="dxa"/>
                            <w:vAlign w:val="center"/>
                          </w:tcPr>
                          <w:p w:rsidR="00966375" w:rsidRPr="004D3B1A" w:rsidRDefault="00966375" w:rsidP="00DF494D">
                            <w:pPr>
                              <w:jc w:val="left"/>
                              <w:rPr>
                                <w:vanish/>
                                <w:sz w:val="18"/>
                                <w:szCs w:val="18"/>
                                <w:lang w:val="fr-BE"/>
                              </w:rPr>
                            </w:pPr>
                            <w:r w:rsidRPr="004D3B1A">
                              <w:rPr>
                                <w:vanish/>
                                <w:sz w:val="18"/>
                                <w:szCs w:val="18"/>
                                <w:lang w:val="fr-BE"/>
                              </w:rPr>
                              <w:t>07/08/2008</w:t>
                            </w:r>
                          </w:p>
                        </w:tc>
                        <w:tc>
                          <w:tcPr>
                            <w:tcW w:w="3302" w:type="dxa"/>
                          </w:tcPr>
                          <w:p w:rsidR="00966375" w:rsidRPr="004D3B1A" w:rsidRDefault="00966375" w:rsidP="00DF494D">
                            <w:pPr>
                              <w:jc w:val="left"/>
                              <w:rPr>
                                <w:vanish/>
                                <w:sz w:val="18"/>
                                <w:szCs w:val="18"/>
                                <w:lang w:val="fr-BE"/>
                              </w:rPr>
                            </w:pPr>
                          </w:p>
                        </w:tc>
                      </w:tr>
                      <w:tr w:rsidR="00966375" w:rsidRPr="004D3B1A" w:rsidTr="00DF494D">
                        <w:trPr>
                          <w:hidden/>
                        </w:trPr>
                        <w:tc>
                          <w:tcPr>
                            <w:tcW w:w="1384" w:type="dxa"/>
                            <w:vAlign w:val="center"/>
                          </w:tcPr>
                          <w:p w:rsidR="00966375" w:rsidRPr="004D3B1A" w:rsidRDefault="00966375" w:rsidP="00DF494D">
                            <w:pPr>
                              <w:jc w:val="left"/>
                              <w:rPr>
                                <w:vanish/>
                                <w:sz w:val="18"/>
                                <w:szCs w:val="18"/>
                                <w:lang w:val="fr-BE"/>
                              </w:rPr>
                            </w:pPr>
                            <w:r w:rsidRPr="004D3B1A">
                              <w:rPr>
                                <w:vanish/>
                                <w:sz w:val="18"/>
                                <w:szCs w:val="18"/>
                                <w:lang w:val="fr-BE"/>
                              </w:rPr>
                              <w:t>1</w:t>
                            </w:r>
                          </w:p>
                        </w:tc>
                        <w:tc>
                          <w:tcPr>
                            <w:tcW w:w="992" w:type="dxa"/>
                            <w:vAlign w:val="center"/>
                          </w:tcPr>
                          <w:p w:rsidR="00966375" w:rsidRPr="004D3B1A" w:rsidRDefault="00966375" w:rsidP="00DF494D">
                            <w:pPr>
                              <w:jc w:val="left"/>
                              <w:rPr>
                                <w:vanish/>
                                <w:sz w:val="18"/>
                                <w:szCs w:val="18"/>
                                <w:lang w:val="fr-BE"/>
                              </w:rPr>
                            </w:pPr>
                          </w:p>
                        </w:tc>
                        <w:tc>
                          <w:tcPr>
                            <w:tcW w:w="1276" w:type="dxa"/>
                            <w:vAlign w:val="center"/>
                          </w:tcPr>
                          <w:p w:rsidR="00966375" w:rsidRPr="004D3B1A" w:rsidRDefault="00966375" w:rsidP="00DF494D">
                            <w:pPr>
                              <w:jc w:val="left"/>
                              <w:rPr>
                                <w:vanish/>
                                <w:sz w:val="18"/>
                                <w:szCs w:val="18"/>
                                <w:lang w:val="fr-BE"/>
                              </w:rPr>
                            </w:pPr>
                          </w:p>
                        </w:tc>
                        <w:tc>
                          <w:tcPr>
                            <w:tcW w:w="1843" w:type="dxa"/>
                            <w:vAlign w:val="center"/>
                          </w:tcPr>
                          <w:p w:rsidR="00966375" w:rsidRPr="004D3B1A" w:rsidRDefault="00966375" w:rsidP="00DF494D">
                            <w:pPr>
                              <w:jc w:val="left"/>
                              <w:rPr>
                                <w:vanish/>
                                <w:sz w:val="18"/>
                                <w:szCs w:val="18"/>
                                <w:lang w:val="fr-BE"/>
                              </w:rPr>
                            </w:pPr>
                            <w:r w:rsidRPr="004D3B1A">
                              <w:rPr>
                                <w:vanish/>
                                <w:sz w:val="18"/>
                                <w:szCs w:val="18"/>
                                <w:lang w:val="fr-BE"/>
                              </w:rPr>
                              <w:t>21/03/2007</w:t>
                            </w:r>
                          </w:p>
                        </w:tc>
                        <w:tc>
                          <w:tcPr>
                            <w:tcW w:w="3302" w:type="dxa"/>
                          </w:tcPr>
                          <w:p w:rsidR="00966375" w:rsidRPr="004D3B1A" w:rsidRDefault="00966375" w:rsidP="00DF494D">
                            <w:pPr>
                              <w:jc w:val="left"/>
                              <w:rPr>
                                <w:vanish/>
                                <w:sz w:val="18"/>
                                <w:szCs w:val="18"/>
                                <w:lang w:val="fr-BE"/>
                              </w:rPr>
                            </w:pPr>
                          </w:p>
                        </w:tc>
                      </w:tr>
                      <w:bookmarkEnd w:id="4"/>
                    </w:tbl>
                    <w:p w:rsidR="00966375" w:rsidRPr="004D3B1A" w:rsidRDefault="00966375" w:rsidP="00966375">
                      <w:pPr>
                        <w:rPr>
                          <w:vanish/>
                          <w:sz w:val="8"/>
                          <w:lang w:val="fr-BE"/>
                        </w:rPr>
                      </w:pPr>
                    </w:p>
                  </w:txbxContent>
                </v:textbox>
                <w10:wrap anchory="page"/>
                <w10:anchorlock/>
              </v:shape>
            </w:pict>
          </mc:Fallback>
        </mc:AlternateContent>
      </w:r>
    </w:p>
    <w:p w:rsidR="007461D4" w:rsidRPr="001D38E1" w:rsidRDefault="007461D4" w:rsidP="007461D4">
      <w:pPr>
        <w:rPr>
          <w:lang w:val="fr-BE"/>
        </w:rPr>
        <w:sectPr w:rsidR="007461D4" w:rsidRPr="001D38E1" w:rsidSect="00966375">
          <w:headerReference w:type="default" r:id="rId8"/>
          <w:footerReference w:type="default" r:id="rId9"/>
          <w:pgSz w:w="11906" w:h="16838" w:code="9"/>
          <w:pgMar w:top="1418" w:right="1418" w:bottom="1418" w:left="1418" w:header="709" w:footer="709" w:gutter="0"/>
          <w:cols w:space="708"/>
          <w:docGrid w:linePitch="360"/>
        </w:sectPr>
      </w:pPr>
    </w:p>
    <w:p w:rsidR="00966375" w:rsidRPr="001D38E1" w:rsidRDefault="00966375" w:rsidP="00966375">
      <w:pPr>
        <w:pStyle w:val="Heading1"/>
        <w:rPr>
          <w:lang w:val="fr-BE"/>
        </w:rPr>
      </w:pPr>
      <w:bookmarkStart w:id="6" w:name="_Toc19721661"/>
      <w:bookmarkEnd w:id="0"/>
      <w:bookmarkEnd w:id="1"/>
      <w:r w:rsidRPr="001D38E1">
        <w:rPr>
          <w:lang w:val="fr-BE"/>
        </w:rPr>
        <w:lastRenderedPageBreak/>
        <w:t>Description du projet</w:t>
      </w:r>
      <w:bookmarkEnd w:id="6"/>
    </w:p>
    <w:p w:rsidR="00966375" w:rsidRPr="001D38E1" w:rsidRDefault="00966375" w:rsidP="00966375">
      <w:pPr>
        <w:rPr>
          <w:lang w:val="fr-BE"/>
        </w:rPr>
      </w:pPr>
      <w:bookmarkStart w:id="7" w:name="_Toc458130372"/>
    </w:p>
    <w:p w:rsidR="00966375" w:rsidRPr="001D38E1" w:rsidRDefault="00966375" w:rsidP="00966375">
      <w:pPr>
        <w:rPr>
          <w:lang w:val="fr-BE"/>
        </w:rPr>
      </w:pPr>
      <w:r w:rsidRPr="001D38E1">
        <w:rPr>
          <w:lang w:val="fr-BE"/>
        </w:rPr>
        <w:t>Activités durant la phase conception:</w:t>
      </w:r>
    </w:p>
    <w:p w:rsidR="00966375" w:rsidRPr="001D38E1" w:rsidRDefault="00966375" w:rsidP="00534E2E">
      <w:pPr>
        <w:pStyle w:val="ListParagraph"/>
        <w:numPr>
          <w:ilvl w:val="0"/>
          <w:numId w:val="9"/>
        </w:numPr>
        <w:rPr>
          <w:lang w:val="fr-BE"/>
        </w:rPr>
      </w:pPr>
      <w:r w:rsidRPr="001D38E1">
        <w:rPr>
          <w:lang w:val="fr-BE"/>
        </w:rPr>
        <w:t>La réalisation des études complémentaires de sol conformes à la législation en vigueur et établissement d’un PA;</w:t>
      </w:r>
    </w:p>
    <w:p w:rsidR="00966375" w:rsidRPr="001D38E1" w:rsidRDefault="00966375" w:rsidP="00534E2E">
      <w:pPr>
        <w:pStyle w:val="ListParagraph"/>
        <w:numPr>
          <w:ilvl w:val="0"/>
          <w:numId w:val="9"/>
        </w:numPr>
        <w:rPr>
          <w:lang w:val="fr-BE"/>
        </w:rPr>
      </w:pPr>
      <w:r w:rsidRPr="001D38E1">
        <w:rPr>
          <w:lang w:val="fr-BE"/>
        </w:rPr>
        <w:t>Le cas échéant pour le contrôle de la faisabilité des travaux prévus dans le PA: réalisation de sondages géotechniques et de calculs de tassement;</w:t>
      </w:r>
    </w:p>
    <w:p w:rsidR="00966375" w:rsidRPr="001D38E1" w:rsidRDefault="00966375" w:rsidP="00534E2E">
      <w:pPr>
        <w:pStyle w:val="ListParagraph"/>
        <w:numPr>
          <w:ilvl w:val="0"/>
          <w:numId w:val="9"/>
        </w:numPr>
        <w:rPr>
          <w:lang w:val="fr-BE"/>
        </w:rPr>
      </w:pPr>
      <w:r w:rsidRPr="001D38E1">
        <w:rPr>
          <w:lang w:val="fr-BE"/>
        </w:rPr>
        <w:t>Etablissement d’un cahier des charges, métré et plans.</w:t>
      </w:r>
    </w:p>
    <w:p w:rsidR="00966375" w:rsidRPr="001D38E1" w:rsidRDefault="00966375" w:rsidP="00966375">
      <w:pPr>
        <w:rPr>
          <w:lang w:val="fr-BE"/>
        </w:rPr>
      </w:pPr>
    </w:p>
    <w:p w:rsidR="00966375" w:rsidRPr="001D38E1" w:rsidRDefault="00966375" w:rsidP="00966375">
      <w:pPr>
        <w:rPr>
          <w:lang w:val="fr-BE"/>
        </w:rPr>
      </w:pPr>
      <w:r w:rsidRPr="001D38E1">
        <w:rPr>
          <w:lang w:val="fr-BE"/>
        </w:rPr>
        <w:t>Activités durant la phase réalisation: dans le plan qualité, sont repris les caractéristiques les plus importantes et les activités à effectuer.</w:t>
      </w:r>
    </w:p>
    <w:p w:rsidR="00966375" w:rsidRPr="001D38E1" w:rsidRDefault="00966375" w:rsidP="00534E2E">
      <w:pPr>
        <w:pStyle w:val="ListParagraph"/>
        <w:numPr>
          <w:ilvl w:val="0"/>
          <w:numId w:val="10"/>
        </w:numPr>
        <w:rPr>
          <w:lang w:val="fr-BE"/>
        </w:rPr>
      </w:pPr>
      <w:r w:rsidRPr="001D38E1">
        <w:rPr>
          <w:lang w:val="fr-BE"/>
        </w:rPr>
        <w:t>L’adresse du chantier;</w:t>
      </w:r>
    </w:p>
    <w:p w:rsidR="00966375" w:rsidRPr="001D38E1" w:rsidRDefault="00966375" w:rsidP="00534E2E">
      <w:pPr>
        <w:pStyle w:val="ListParagraph"/>
        <w:numPr>
          <w:ilvl w:val="0"/>
          <w:numId w:val="10"/>
        </w:numPr>
        <w:rPr>
          <w:lang w:val="fr-BE"/>
        </w:rPr>
      </w:pPr>
      <w:r w:rsidRPr="001D38E1">
        <w:rPr>
          <w:lang w:val="fr-BE"/>
        </w:rPr>
        <w:t>Les différents maîtres d’ouvrages et parties concernées;</w:t>
      </w:r>
    </w:p>
    <w:p w:rsidR="00966375" w:rsidRPr="001D38E1" w:rsidRDefault="00966375" w:rsidP="00534E2E">
      <w:pPr>
        <w:pStyle w:val="ListParagraph"/>
        <w:numPr>
          <w:ilvl w:val="0"/>
          <w:numId w:val="10"/>
        </w:numPr>
        <w:rPr>
          <w:lang w:val="fr-BE"/>
        </w:rPr>
      </w:pPr>
      <w:r w:rsidRPr="001D38E1">
        <w:rPr>
          <w:lang w:val="fr-BE"/>
        </w:rPr>
        <w:t>Une description succincte des travaux.</w:t>
      </w:r>
    </w:p>
    <w:p w:rsidR="00966375" w:rsidRPr="001D38E1" w:rsidRDefault="00966375" w:rsidP="00534E2E">
      <w:pPr>
        <w:pStyle w:val="ListParagraph"/>
        <w:numPr>
          <w:ilvl w:val="0"/>
          <w:numId w:val="10"/>
        </w:numPr>
        <w:rPr>
          <w:lang w:val="fr-BE"/>
        </w:rPr>
      </w:pPr>
      <w:r w:rsidRPr="001D38E1">
        <w:rPr>
          <w:lang w:val="fr-BE"/>
        </w:rPr>
        <w:t>Liste de personnes de contact en annexe du plan de qualité.</w:t>
      </w:r>
    </w:p>
    <w:p w:rsidR="00966375" w:rsidRPr="001D38E1" w:rsidRDefault="00966375" w:rsidP="00966375">
      <w:pPr>
        <w:rPr>
          <w:lang w:val="fr-BE"/>
        </w:rPr>
      </w:pPr>
    </w:p>
    <w:p w:rsidR="00966375" w:rsidRPr="001D38E1" w:rsidRDefault="00966375" w:rsidP="00966375">
      <w:pPr>
        <w:rPr>
          <w:lang w:val="fr-BE"/>
        </w:rPr>
      </w:pPr>
      <w:r w:rsidRPr="001D38E1">
        <w:rPr>
          <w:lang w:val="fr-BE"/>
        </w:rPr>
        <w:t>La réalisation porte sur les travaux d’assainissement des sols sur un terrain pollué d’une ancienne station-service au nom et pour le compte du demandeur. Dans le cahier de charges spécifique, le métré et les plans, une description détaillée de ces travaux est reprise.</w:t>
      </w:r>
    </w:p>
    <w:bookmarkEnd w:id="7"/>
    <w:p w:rsidR="00966375" w:rsidRPr="001D38E1" w:rsidRDefault="00966375" w:rsidP="00966375">
      <w:pPr>
        <w:rPr>
          <w:lang w:val="fr-BE"/>
        </w:rPr>
      </w:pPr>
    </w:p>
    <w:p w:rsidR="00966375" w:rsidRPr="001D38E1" w:rsidRDefault="00966375" w:rsidP="00966375">
      <w:pPr>
        <w:rPr>
          <w:lang w:val="fr-BE"/>
        </w:rPr>
      </w:pPr>
    </w:p>
    <w:p w:rsidR="00966375" w:rsidRPr="001D38E1" w:rsidRDefault="00966375" w:rsidP="00966375">
      <w:pPr>
        <w:pStyle w:val="Heading1"/>
        <w:rPr>
          <w:lang w:val="fr-BE"/>
        </w:rPr>
      </w:pPr>
      <w:bookmarkStart w:id="8" w:name="_Toc19721662"/>
      <w:r w:rsidRPr="001D38E1">
        <w:rPr>
          <w:lang w:val="fr-BE"/>
        </w:rPr>
        <w:t>Risques spécifiques au projet</w:t>
      </w:r>
      <w:bookmarkEnd w:id="8"/>
    </w:p>
    <w:p w:rsidR="00966375" w:rsidRPr="001D38E1" w:rsidRDefault="00966375" w:rsidP="00966375">
      <w:pPr>
        <w:rPr>
          <w:lang w:val="fr-BE"/>
        </w:rPr>
      </w:pPr>
    </w:p>
    <w:p w:rsidR="00966375" w:rsidRPr="001D38E1" w:rsidRDefault="00966375" w:rsidP="00966375">
      <w:pPr>
        <w:rPr>
          <w:lang w:val="fr-BE"/>
        </w:rPr>
      </w:pPr>
      <w:r w:rsidRPr="001D38E1">
        <w:rPr>
          <w:lang w:val="fr-BE"/>
        </w:rPr>
        <w:t>De l’inventaire des risques et de l’analyse des risques du coordinateur-projet, l’attention particulière de l’entrepreneur est attirée, spécifiquement pour ce projet, sur les risques suivants:</w:t>
      </w:r>
    </w:p>
    <w:p w:rsidR="00966375" w:rsidRPr="001D38E1" w:rsidRDefault="00966375" w:rsidP="00534E2E">
      <w:pPr>
        <w:pStyle w:val="ListParagraph"/>
        <w:numPr>
          <w:ilvl w:val="0"/>
          <w:numId w:val="11"/>
        </w:numPr>
        <w:rPr>
          <w:highlight w:val="yellow"/>
          <w:lang w:val="fr-BE"/>
        </w:rPr>
      </w:pPr>
      <w:r w:rsidRPr="001D38E1">
        <w:rPr>
          <w:highlight w:val="yellow"/>
          <w:lang w:val="fr-BE"/>
        </w:rPr>
        <w:t>…</w:t>
      </w:r>
    </w:p>
    <w:p w:rsidR="00966375" w:rsidRPr="001D38E1" w:rsidRDefault="00966375" w:rsidP="00966375">
      <w:pPr>
        <w:rPr>
          <w:lang w:val="fr-BE"/>
        </w:rPr>
      </w:pPr>
    </w:p>
    <w:p w:rsidR="00966375" w:rsidRPr="001D38E1" w:rsidRDefault="00966375" w:rsidP="00534E2E">
      <w:pPr>
        <w:spacing w:line="240" w:lineRule="auto"/>
        <w:ind w:left="360"/>
        <w:rPr>
          <w:i/>
          <w:sz w:val="18"/>
          <w:szCs w:val="18"/>
          <w:lang w:val="fr-BE"/>
        </w:rPr>
      </w:pPr>
      <w:r w:rsidRPr="001D38E1">
        <w:rPr>
          <w:i/>
          <w:sz w:val="18"/>
          <w:szCs w:val="18"/>
          <w:lang w:val="fr-BE"/>
        </w:rPr>
        <w:t xml:space="preserve">Commentaire: </w:t>
      </w:r>
    </w:p>
    <w:p w:rsidR="00966375" w:rsidRPr="001D38E1" w:rsidRDefault="00966375" w:rsidP="00534E2E">
      <w:pPr>
        <w:spacing w:line="240" w:lineRule="auto"/>
        <w:ind w:left="360"/>
        <w:rPr>
          <w:i/>
          <w:sz w:val="18"/>
          <w:szCs w:val="18"/>
          <w:lang w:val="fr-BE"/>
        </w:rPr>
      </w:pPr>
      <w:r w:rsidRPr="001D38E1">
        <w:rPr>
          <w:i/>
          <w:sz w:val="18"/>
          <w:szCs w:val="18"/>
          <w:lang w:val="fr-BE"/>
        </w:rPr>
        <w:t>Ci-dessous sont repris quelques exemples de sujets à traiter (non-exhaustifs) parmi lesquels le CS-P peut puiser pour son inventaire des risques et son analyse des risques. Les résultats de ces IR et AR sont repris dans ce plan de sécurité et de santé:</w:t>
      </w:r>
    </w:p>
    <w:p w:rsidR="00966375" w:rsidRPr="001D38E1" w:rsidRDefault="00966375" w:rsidP="00534E2E">
      <w:pPr>
        <w:numPr>
          <w:ilvl w:val="0"/>
          <w:numId w:val="6"/>
        </w:numPr>
        <w:spacing w:line="240" w:lineRule="auto"/>
        <w:ind w:left="1080"/>
        <w:jc w:val="left"/>
        <w:rPr>
          <w:i/>
          <w:sz w:val="18"/>
          <w:szCs w:val="18"/>
          <w:lang w:val="fr-BE"/>
        </w:rPr>
      </w:pPr>
      <w:r w:rsidRPr="001D38E1">
        <w:rPr>
          <w:i/>
          <w:sz w:val="18"/>
          <w:szCs w:val="18"/>
          <w:lang w:val="fr-BE"/>
        </w:rPr>
        <w:t>Le niveau de protection maximal attendu dans le cadre du monitoring de l’air, sur base des concentrations constatées en BTEX et huiles minérales dans le sol et l’eau souterraine (procédure BOFAS T5130);</w:t>
      </w:r>
    </w:p>
    <w:p w:rsidR="00966375" w:rsidRPr="001D38E1" w:rsidRDefault="00966375" w:rsidP="00534E2E">
      <w:pPr>
        <w:numPr>
          <w:ilvl w:val="0"/>
          <w:numId w:val="6"/>
        </w:numPr>
        <w:spacing w:line="240" w:lineRule="auto"/>
        <w:ind w:left="1080"/>
        <w:jc w:val="left"/>
        <w:rPr>
          <w:i/>
          <w:sz w:val="18"/>
          <w:szCs w:val="18"/>
          <w:lang w:val="fr-BE"/>
        </w:rPr>
      </w:pPr>
      <w:r w:rsidRPr="001D38E1">
        <w:rPr>
          <w:i/>
          <w:sz w:val="18"/>
          <w:szCs w:val="18"/>
          <w:lang w:val="fr-BE"/>
        </w:rPr>
        <w:t xml:space="preserve">La situation au niveau des pollutions, en particulier les composants qui ne sont habituellement pas attendus étant donné l’exploitation d’une </w:t>
      </w:r>
      <w:r w:rsidR="004D652F" w:rsidRPr="001D38E1">
        <w:rPr>
          <w:i/>
          <w:sz w:val="18"/>
          <w:szCs w:val="18"/>
          <w:lang w:val="fr-BE"/>
        </w:rPr>
        <w:t>station-service</w:t>
      </w:r>
      <w:r w:rsidRPr="001D38E1">
        <w:rPr>
          <w:i/>
          <w:sz w:val="18"/>
          <w:szCs w:val="18"/>
          <w:lang w:val="fr-BE"/>
        </w:rPr>
        <w:t xml:space="preserve"> (par ex. lors de présence de métaux lourds, PCB, VOCl, furfural, …) ou dans le cas où par ex. du produit pur est présent;</w:t>
      </w:r>
    </w:p>
    <w:p w:rsidR="00966375" w:rsidRPr="001D38E1" w:rsidRDefault="00966375" w:rsidP="00534E2E">
      <w:pPr>
        <w:numPr>
          <w:ilvl w:val="0"/>
          <w:numId w:val="6"/>
        </w:numPr>
        <w:spacing w:line="240" w:lineRule="auto"/>
        <w:ind w:left="1080"/>
        <w:jc w:val="left"/>
        <w:rPr>
          <w:i/>
          <w:sz w:val="18"/>
          <w:szCs w:val="18"/>
          <w:lang w:val="fr-BE"/>
        </w:rPr>
      </w:pPr>
      <w:r w:rsidRPr="001D38E1">
        <w:rPr>
          <w:i/>
          <w:sz w:val="18"/>
          <w:szCs w:val="18"/>
          <w:lang w:val="fr-BE"/>
        </w:rPr>
        <w:t>La présence d’obstacles enterrés ou hors sol tels que par ex. la présence de conduits utilitaires publiques ou de raccordements privés dans la zone d’excavation ou de conduites aériennes au-dessus du chantier;</w:t>
      </w:r>
    </w:p>
    <w:p w:rsidR="00966375" w:rsidRPr="001D38E1" w:rsidRDefault="00966375" w:rsidP="00534E2E">
      <w:pPr>
        <w:numPr>
          <w:ilvl w:val="0"/>
          <w:numId w:val="6"/>
        </w:numPr>
        <w:spacing w:line="240" w:lineRule="auto"/>
        <w:ind w:left="1080"/>
        <w:jc w:val="left"/>
        <w:rPr>
          <w:i/>
          <w:sz w:val="18"/>
          <w:szCs w:val="18"/>
          <w:lang w:val="fr-BE"/>
        </w:rPr>
      </w:pPr>
      <w:r w:rsidRPr="001D38E1">
        <w:rPr>
          <w:i/>
          <w:sz w:val="18"/>
          <w:szCs w:val="18"/>
          <w:lang w:val="fr-BE"/>
        </w:rPr>
        <w:t>Les risques lors d’une excavation avec des mesures de stabilité (risque de chute lors du placement, l’utilisation, la circulation, …) ou un excavation sous talus; risques durant un rabattement de l’eau souterraine; risques inhérents à l’état (mauvais) du bâtiment</w:t>
      </w:r>
      <w:r w:rsidRPr="001D38E1">
        <w:rPr>
          <w:i/>
          <w:sz w:val="18"/>
          <w:lang w:val="fr-BE"/>
        </w:rPr>
        <w:t>; …</w:t>
      </w:r>
    </w:p>
    <w:p w:rsidR="00966375" w:rsidRPr="001D38E1" w:rsidRDefault="00966375" w:rsidP="00534E2E">
      <w:pPr>
        <w:numPr>
          <w:ilvl w:val="0"/>
          <w:numId w:val="6"/>
        </w:numPr>
        <w:spacing w:line="240" w:lineRule="auto"/>
        <w:ind w:left="1080"/>
        <w:jc w:val="left"/>
        <w:rPr>
          <w:i/>
          <w:sz w:val="18"/>
          <w:szCs w:val="18"/>
          <w:lang w:val="fr-BE"/>
        </w:rPr>
      </w:pPr>
      <w:r w:rsidRPr="001D38E1">
        <w:rPr>
          <w:i/>
          <w:sz w:val="18"/>
          <w:szCs w:val="18"/>
          <w:lang w:val="fr-BE"/>
        </w:rPr>
        <w:t xml:space="preserve">Risques en ce qui concerne les travaux aux réservoirs enterrés; par ex. des citernes ont été, sur base de certificats, probablement ou non nettoyées, constatations faites lors de l’ouverture du trou d’homme, incertitude à propos de la position de réservoirs, …; </w:t>
      </w:r>
    </w:p>
    <w:p w:rsidR="00966375" w:rsidRPr="001D38E1" w:rsidRDefault="00966375" w:rsidP="00534E2E">
      <w:pPr>
        <w:numPr>
          <w:ilvl w:val="0"/>
          <w:numId w:val="6"/>
        </w:numPr>
        <w:spacing w:line="240" w:lineRule="auto"/>
        <w:ind w:left="1080"/>
        <w:jc w:val="left"/>
        <w:rPr>
          <w:sz w:val="18"/>
          <w:szCs w:val="18"/>
          <w:lang w:val="fr-BE"/>
        </w:rPr>
      </w:pPr>
      <w:r w:rsidRPr="001D38E1">
        <w:rPr>
          <w:i/>
          <w:sz w:val="18"/>
          <w:lang w:val="fr-BE"/>
        </w:rPr>
        <w:lastRenderedPageBreak/>
        <w:t>Les limitations d’usage de la parcelle (maintien de constructions, d’accès, d’activité, d’installation de chantier): de plus, tenant compte du fait du peu d’espace disponible sur la plupart des sites BOFAS;</w:t>
      </w:r>
    </w:p>
    <w:p w:rsidR="00966375" w:rsidRPr="001D38E1" w:rsidRDefault="00966375" w:rsidP="00534E2E">
      <w:pPr>
        <w:numPr>
          <w:ilvl w:val="0"/>
          <w:numId w:val="6"/>
        </w:numPr>
        <w:spacing w:line="240" w:lineRule="auto"/>
        <w:ind w:left="1080"/>
        <w:jc w:val="left"/>
        <w:rPr>
          <w:sz w:val="18"/>
          <w:szCs w:val="18"/>
          <w:lang w:val="fr-BE"/>
        </w:rPr>
      </w:pPr>
      <w:r w:rsidRPr="001D38E1">
        <w:rPr>
          <w:i/>
          <w:sz w:val="18"/>
          <w:lang w:val="fr-BE"/>
        </w:rPr>
        <w:t>Les nuisances de ou vis-à</w:t>
      </w:r>
      <w:r w:rsidR="004D652F" w:rsidRPr="001D38E1">
        <w:rPr>
          <w:i/>
          <w:sz w:val="18"/>
          <w:lang w:val="fr-BE"/>
        </w:rPr>
        <w:t>-</w:t>
      </w:r>
      <w:r w:rsidRPr="001D38E1">
        <w:rPr>
          <w:i/>
          <w:sz w:val="18"/>
          <w:lang w:val="fr-BE"/>
        </w:rPr>
        <w:t xml:space="preserve">vis de parcelles voisines et du domaine public (trafic, installation de chantier, </w:t>
      </w:r>
      <w:r w:rsidR="004D652F" w:rsidRPr="001D38E1">
        <w:rPr>
          <w:i/>
          <w:sz w:val="18"/>
          <w:lang w:val="fr-BE"/>
        </w:rPr>
        <w:t>émissions</w:t>
      </w:r>
      <w:r w:rsidRPr="001D38E1">
        <w:rPr>
          <w:i/>
          <w:sz w:val="18"/>
          <w:lang w:val="fr-BE"/>
        </w:rPr>
        <w:t>, usagers faibles, …) avec une attention particulière pour les zones de chargement et de déchargement;</w:t>
      </w:r>
    </w:p>
    <w:p w:rsidR="00966375" w:rsidRPr="001D38E1" w:rsidRDefault="00966375" w:rsidP="00534E2E">
      <w:pPr>
        <w:numPr>
          <w:ilvl w:val="0"/>
          <w:numId w:val="6"/>
        </w:numPr>
        <w:spacing w:line="240" w:lineRule="auto"/>
        <w:ind w:left="1080"/>
        <w:jc w:val="left"/>
        <w:rPr>
          <w:sz w:val="18"/>
          <w:szCs w:val="18"/>
          <w:lang w:val="fr-BE"/>
        </w:rPr>
      </w:pPr>
      <w:r w:rsidRPr="001D38E1">
        <w:rPr>
          <w:i/>
          <w:sz w:val="18"/>
          <w:lang w:val="fr-BE"/>
        </w:rPr>
        <w:t>Les risques particuliers en ce qui concerne le projet spécifique et les activités présentes aux alentours (école, arrêt de bus, sortie d’autres chantiers, …);</w:t>
      </w:r>
    </w:p>
    <w:p w:rsidR="00966375" w:rsidRPr="001D38E1" w:rsidRDefault="00966375" w:rsidP="00534E2E">
      <w:pPr>
        <w:numPr>
          <w:ilvl w:val="0"/>
          <w:numId w:val="6"/>
        </w:numPr>
        <w:spacing w:line="240" w:lineRule="auto"/>
        <w:ind w:left="1080"/>
        <w:jc w:val="left"/>
        <w:rPr>
          <w:sz w:val="18"/>
          <w:szCs w:val="18"/>
          <w:lang w:val="fr-BE"/>
        </w:rPr>
      </w:pPr>
      <w:r w:rsidRPr="001D38E1">
        <w:rPr>
          <w:i/>
          <w:sz w:val="18"/>
          <w:lang w:val="fr-BE"/>
        </w:rPr>
        <w:t>La présence ou suspicion de présence de matériaux contenant de l’amiante;</w:t>
      </w:r>
    </w:p>
    <w:p w:rsidR="00966375" w:rsidRPr="001D38E1" w:rsidRDefault="00966375" w:rsidP="00534E2E">
      <w:pPr>
        <w:numPr>
          <w:ilvl w:val="0"/>
          <w:numId w:val="6"/>
        </w:numPr>
        <w:spacing w:line="240" w:lineRule="auto"/>
        <w:ind w:left="1080"/>
        <w:jc w:val="left"/>
        <w:rPr>
          <w:sz w:val="18"/>
          <w:szCs w:val="18"/>
          <w:lang w:val="fr-BE"/>
        </w:rPr>
      </w:pPr>
      <w:r w:rsidRPr="001D38E1">
        <w:rPr>
          <w:i/>
          <w:sz w:val="18"/>
          <w:lang w:val="fr-BE"/>
        </w:rPr>
        <w:t>Le planning de réalisation suggérée établi par l’EAAS et les co-activités.</w:t>
      </w:r>
    </w:p>
    <w:p w:rsidR="00966375" w:rsidRPr="001D38E1" w:rsidRDefault="00966375" w:rsidP="00534E2E">
      <w:pPr>
        <w:spacing w:line="240" w:lineRule="auto"/>
        <w:ind w:left="360"/>
        <w:rPr>
          <w:i/>
          <w:sz w:val="18"/>
          <w:lang w:val="fr-BE"/>
        </w:rPr>
      </w:pPr>
    </w:p>
    <w:p w:rsidR="00966375" w:rsidRPr="001D38E1" w:rsidRDefault="00966375" w:rsidP="00534E2E">
      <w:pPr>
        <w:spacing w:line="240" w:lineRule="auto"/>
        <w:ind w:left="360"/>
        <w:rPr>
          <w:sz w:val="18"/>
          <w:szCs w:val="18"/>
          <w:lang w:val="fr-BE"/>
        </w:rPr>
      </w:pPr>
      <w:r w:rsidRPr="001D38E1">
        <w:rPr>
          <w:i/>
          <w:sz w:val="18"/>
          <w:lang w:val="fr-BE"/>
        </w:rPr>
        <w:t>Le coordinateur-projet réalise le cas échéant lui-même une évaluation des risques des méthodes d‘exécution qui sont imposées à l’entrepreneur dans le cahier des charges.</w:t>
      </w:r>
    </w:p>
    <w:p w:rsidR="00966375" w:rsidRPr="001D38E1" w:rsidRDefault="00966375" w:rsidP="00966375">
      <w:pPr>
        <w:rPr>
          <w:lang w:val="fr-BE"/>
        </w:rPr>
      </w:pPr>
    </w:p>
    <w:p w:rsidR="00966375" w:rsidRPr="001D38E1" w:rsidRDefault="00966375" w:rsidP="00966375">
      <w:pPr>
        <w:pStyle w:val="Heading1"/>
        <w:rPr>
          <w:lang w:val="fr-BE"/>
        </w:rPr>
      </w:pPr>
      <w:bookmarkStart w:id="9" w:name="_Toc19721663"/>
      <w:r w:rsidRPr="001D38E1">
        <w:rPr>
          <w:lang w:val="fr-BE"/>
        </w:rPr>
        <w:t>Mesures spécifiques de prévention des risques</w:t>
      </w:r>
      <w:bookmarkEnd w:id="9"/>
    </w:p>
    <w:p w:rsidR="00966375" w:rsidRPr="001D38E1" w:rsidRDefault="00966375" w:rsidP="00966375">
      <w:pPr>
        <w:rPr>
          <w:sz w:val="20"/>
          <w:lang w:val="fr-BE"/>
        </w:rPr>
      </w:pPr>
    </w:p>
    <w:p w:rsidR="00966375" w:rsidRPr="001D38E1" w:rsidRDefault="00966375" w:rsidP="00966375">
      <w:pPr>
        <w:rPr>
          <w:lang w:val="fr-BE"/>
        </w:rPr>
      </w:pPr>
      <w:r w:rsidRPr="001D38E1">
        <w:rPr>
          <w:lang w:val="fr-BE"/>
        </w:rPr>
        <w:t xml:space="preserve">L’entrepreneur tiendra compte en tout temps des mesures de prévention qui sont reprises dans le </w:t>
      </w:r>
      <w:r w:rsidR="004D652F" w:rsidRPr="001D38E1">
        <w:rPr>
          <w:lang w:val="fr-BE"/>
        </w:rPr>
        <w:t>« </w:t>
      </w:r>
      <w:r w:rsidRPr="001D38E1">
        <w:rPr>
          <w:u w:val="single"/>
          <w:lang w:val="fr-BE"/>
        </w:rPr>
        <w:t>Plan de Sécurité et de Santé Standard</w:t>
      </w:r>
      <w:r w:rsidRPr="001D38E1">
        <w:rPr>
          <w:lang w:val="fr-BE"/>
        </w:rPr>
        <w:t xml:space="preserve"> pour le démantèlement et les travaux d’assainissement des sols d’anciennes stations-service</w:t>
      </w:r>
      <w:r w:rsidR="004D652F" w:rsidRPr="001D38E1">
        <w:rPr>
          <w:lang w:val="fr-BE"/>
        </w:rPr>
        <w:t> »</w:t>
      </w:r>
      <w:r w:rsidRPr="001D38E1">
        <w:rPr>
          <w:lang w:val="fr-BE"/>
        </w:rPr>
        <w:t xml:space="preserve"> (document standard BOFAS T4410). Une attention particulière est de plus attirée sur:</w:t>
      </w:r>
    </w:p>
    <w:p w:rsidR="00966375" w:rsidRPr="001D38E1" w:rsidRDefault="00966375" w:rsidP="00534E2E">
      <w:pPr>
        <w:pStyle w:val="ListParagraph"/>
        <w:numPr>
          <w:ilvl w:val="0"/>
          <w:numId w:val="11"/>
        </w:numPr>
        <w:rPr>
          <w:highlight w:val="yellow"/>
          <w:lang w:val="fr-BE"/>
        </w:rPr>
      </w:pPr>
      <w:r w:rsidRPr="001D38E1">
        <w:rPr>
          <w:highlight w:val="yellow"/>
          <w:lang w:val="fr-BE"/>
        </w:rPr>
        <w:t>…</w:t>
      </w:r>
    </w:p>
    <w:p w:rsidR="00966375" w:rsidRPr="001D38E1" w:rsidRDefault="00966375" w:rsidP="00966375">
      <w:pPr>
        <w:rPr>
          <w:lang w:val="fr-BE"/>
        </w:rPr>
      </w:pPr>
    </w:p>
    <w:p w:rsidR="00966375" w:rsidRPr="001D38E1" w:rsidRDefault="00966375" w:rsidP="00534E2E">
      <w:pPr>
        <w:pStyle w:val="NormalBOFAS"/>
        <w:ind w:left="360"/>
        <w:rPr>
          <w:i/>
          <w:sz w:val="18"/>
        </w:rPr>
      </w:pPr>
      <w:r w:rsidRPr="001D38E1">
        <w:rPr>
          <w:i/>
          <w:sz w:val="18"/>
          <w:szCs w:val="18"/>
        </w:rPr>
        <w:t>Commentaire</w:t>
      </w:r>
      <w:r w:rsidRPr="001D38E1">
        <w:rPr>
          <w:i/>
          <w:sz w:val="18"/>
        </w:rPr>
        <w:t>:</w:t>
      </w:r>
    </w:p>
    <w:p w:rsidR="00966375" w:rsidRPr="001D38E1" w:rsidRDefault="00966375" w:rsidP="00534E2E">
      <w:pPr>
        <w:pStyle w:val="NormalBOFAS"/>
        <w:ind w:left="360"/>
        <w:rPr>
          <w:i/>
          <w:sz w:val="18"/>
        </w:rPr>
      </w:pPr>
      <w:r w:rsidRPr="001D38E1">
        <w:rPr>
          <w:i/>
          <w:sz w:val="18"/>
        </w:rPr>
        <w:t>Le coordinateur sécurité contrôle le projet en ce qui concerne l’application des principes généraux de prévention et formule ses remarques au concepteur. Il tient de plus compte des mesures de prévention standards déjà prévues dans le « plan de sécurité et de santé standard pour le démantèlement et les travaux d’assainissement des sols d’anciennes stations-service » de BOFAS (T4410), issues d’une analyse de risques générale. Il examine si l’EAAS a activé, dans le métré, les postes standards concernés relatifs à ces mesures de prévention.</w:t>
      </w:r>
    </w:p>
    <w:p w:rsidR="00966375" w:rsidRPr="001D38E1" w:rsidRDefault="00966375" w:rsidP="00534E2E">
      <w:pPr>
        <w:pStyle w:val="NormalBOFAS"/>
        <w:ind w:left="360"/>
        <w:rPr>
          <w:i/>
          <w:sz w:val="18"/>
        </w:rPr>
      </w:pPr>
    </w:p>
    <w:p w:rsidR="00966375" w:rsidRPr="001D38E1" w:rsidRDefault="00966375" w:rsidP="00534E2E">
      <w:pPr>
        <w:pStyle w:val="NormalBOFAS"/>
        <w:ind w:left="360"/>
        <w:rPr>
          <w:i/>
          <w:sz w:val="18"/>
        </w:rPr>
      </w:pPr>
      <w:r w:rsidRPr="001D38E1">
        <w:rPr>
          <w:i/>
          <w:sz w:val="18"/>
        </w:rPr>
        <w:t>Si le coordinateur est d’avis que des informations complémentaire ou spécifique au projet vis-à-vis de ces mesures standards sont nécessaires, ou s’il apparaît de son analyse de risques qu’il faut s’écarter de mesures déterminées, il peut le spécifier ici. Comme exemple:</w:t>
      </w:r>
    </w:p>
    <w:p w:rsidR="00966375" w:rsidRPr="001D38E1" w:rsidRDefault="00966375" w:rsidP="00534E2E">
      <w:pPr>
        <w:pStyle w:val="NormalBOFAS"/>
        <w:numPr>
          <w:ilvl w:val="1"/>
          <w:numId w:val="5"/>
        </w:numPr>
        <w:spacing w:line="240" w:lineRule="auto"/>
        <w:ind w:left="1080"/>
        <w:jc w:val="left"/>
        <w:rPr>
          <w:i/>
          <w:sz w:val="18"/>
        </w:rPr>
      </w:pPr>
      <w:r w:rsidRPr="001D38E1">
        <w:rPr>
          <w:i/>
          <w:sz w:val="18"/>
        </w:rPr>
        <w:t>Indication de réalisation spécifique en ce qui concerne la signalisation, la zone d’attente pour les camions, déviation du trafic, …;</w:t>
      </w:r>
    </w:p>
    <w:p w:rsidR="00966375" w:rsidRPr="001D38E1" w:rsidRDefault="00966375" w:rsidP="00534E2E">
      <w:pPr>
        <w:pStyle w:val="NormalBOFAS"/>
        <w:numPr>
          <w:ilvl w:val="1"/>
          <w:numId w:val="5"/>
        </w:numPr>
        <w:spacing w:line="240" w:lineRule="auto"/>
        <w:ind w:left="1080"/>
        <w:jc w:val="left"/>
        <w:rPr>
          <w:i/>
          <w:sz w:val="18"/>
        </w:rPr>
      </w:pPr>
      <w:r w:rsidRPr="001D38E1">
        <w:rPr>
          <w:i/>
          <w:sz w:val="18"/>
        </w:rPr>
        <w:t>Clarification lors de la proposition du plan d’installation de chantier, route d’évacuation, point de rassemblement, …;</w:t>
      </w:r>
    </w:p>
    <w:p w:rsidR="00966375" w:rsidRPr="001D38E1" w:rsidRDefault="00966375" w:rsidP="00534E2E">
      <w:pPr>
        <w:pStyle w:val="NormalBOFAS"/>
        <w:numPr>
          <w:ilvl w:val="1"/>
          <w:numId w:val="5"/>
        </w:numPr>
        <w:spacing w:line="240" w:lineRule="auto"/>
        <w:ind w:left="1080"/>
        <w:jc w:val="left"/>
        <w:rPr>
          <w:i/>
          <w:sz w:val="18"/>
        </w:rPr>
      </w:pPr>
      <w:r w:rsidRPr="001D38E1">
        <w:rPr>
          <w:i/>
          <w:sz w:val="18"/>
        </w:rPr>
        <w:t xml:space="preserve">Attention particulière pour l’accès aux habitation, magasin, garage, parking, …; </w:t>
      </w:r>
    </w:p>
    <w:p w:rsidR="00966375" w:rsidRPr="001D38E1" w:rsidRDefault="00966375" w:rsidP="00534E2E">
      <w:pPr>
        <w:pStyle w:val="NormalBOFAS"/>
        <w:numPr>
          <w:ilvl w:val="1"/>
          <w:numId w:val="5"/>
        </w:numPr>
        <w:spacing w:line="240" w:lineRule="auto"/>
        <w:ind w:left="1080"/>
        <w:jc w:val="left"/>
        <w:rPr>
          <w:i/>
          <w:sz w:val="18"/>
        </w:rPr>
      </w:pPr>
      <w:r w:rsidRPr="001D38E1">
        <w:rPr>
          <w:i/>
          <w:sz w:val="18"/>
        </w:rPr>
        <w:t xml:space="preserve">Pénétrer dans des espaces confinés; </w:t>
      </w:r>
    </w:p>
    <w:p w:rsidR="00966375" w:rsidRPr="001D38E1" w:rsidRDefault="00966375" w:rsidP="00534E2E">
      <w:pPr>
        <w:pStyle w:val="NormalBOFAS"/>
        <w:numPr>
          <w:ilvl w:val="1"/>
          <w:numId w:val="5"/>
        </w:numPr>
        <w:spacing w:line="240" w:lineRule="auto"/>
        <w:ind w:left="1080"/>
        <w:jc w:val="left"/>
        <w:rPr>
          <w:i/>
          <w:sz w:val="18"/>
        </w:rPr>
      </w:pPr>
      <w:r w:rsidRPr="001D38E1">
        <w:rPr>
          <w:i/>
          <w:sz w:val="18"/>
        </w:rPr>
        <w:t>Points d’attention lors des travaux avec nuisance de poussières, gestion des déchets, électricité, …;</w:t>
      </w:r>
    </w:p>
    <w:p w:rsidR="00966375" w:rsidRPr="001D38E1" w:rsidRDefault="00966375" w:rsidP="00534E2E">
      <w:pPr>
        <w:pStyle w:val="NormalBOFAS"/>
        <w:numPr>
          <w:ilvl w:val="1"/>
          <w:numId w:val="5"/>
        </w:numPr>
        <w:spacing w:line="240" w:lineRule="auto"/>
        <w:ind w:left="1080"/>
        <w:jc w:val="left"/>
        <w:rPr>
          <w:i/>
          <w:sz w:val="18"/>
        </w:rPr>
      </w:pPr>
      <w:r w:rsidRPr="001D38E1">
        <w:rPr>
          <w:i/>
          <w:sz w:val="18"/>
        </w:rPr>
        <w:t>Proposition de phasage des travaux;</w:t>
      </w:r>
    </w:p>
    <w:p w:rsidR="00966375" w:rsidRPr="001D38E1" w:rsidRDefault="00966375" w:rsidP="00534E2E">
      <w:pPr>
        <w:pStyle w:val="NormalBOFAS"/>
        <w:numPr>
          <w:ilvl w:val="1"/>
          <w:numId w:val="5"/>
        </w:numPr>
        <w:spacing w:line="240" w:lineRule="auto"/>
        <w:ind w:left="1080"/>
        <w:jc w:val="left"/>
        <w:rPr>
          <w:i/>
          <w:sz w:val="18"/>
        </w:rPr>
      </w:pPr>
      <w:r w:rsidRPr="001D38E1">
        <w:rPr>
          <w:i/>
          <w:sz w:val="18"/>
        </w:rPr>
        <w:t>Périodes de concertation supplémentaires.</w:t>
      </w:r>
    </w:p>
    <w:p w:rsidR="00966375" w:rsidRPr="001D38E1" w:rsidRDefault="00966375" w:rsidP="00534E2E">
      <w:pPr>
        <w:pStyle w:val="NormalBOFAS"/>
        <w:rPr>
          <w:i/>
          <w:sz w:val="18"/>
        </w:rPr>
      </w:pPr>
    </w:p>
    <w:p w:rsidR="00966375" w:rsidRPr="001D38E1" w:rsidRDefault="00966375" w:rsidP="00534E2E">
      <w:pPr>
        <w:pStyle w:val="NormalBOFAS"/>
        <w:ind w:left="360"/>
        <w:rPr>
          <w:i/>
          <w:sz w:val="18"/>
        </w:rPr>
      </w:pPr>
      <w:r w:rsidRPr="001D38E1">
        <w:rPr>
          <w:i/>
          <w:sz w:val="18"/>
        </w:rPr>
        <w:t>Si ni des amendements ni des informations complémentaires par rapport ay plan de sécurité et de santé standard ne semblent nécessaires, l’indiquer par un «Pas d’application».</w:t>
      </w:r>
    </w:p>
    <w:p w:rsidR="00966375" w:rsidRPr="001D38E1" w:rsidRDefault="00966375" w:rsidP="00966375">
      <w:pPr>
        <w:rPr>
          <w:lang w:val="fr-BE"/>
        </w:rPr>
      </w:pPr>
    </w:p>
    <w:p w:rsidR="00966375" w:rsidRPr="001D38E1" w:rsidRDefault="00966375" w:rsidP="00966375">
      <w:pPr>
        <w:rPr>
          <w:lang w:val="fr-BE"/>
        </w:rPr>
      </w:pPr>
      <w:r w:rsidRPr="001D38E1">
        <w:rPr>
          <w:lang w:val="fr-BE"/>
        </w:rPr>
        <w:t xml:space="preserve">De plus, les mesures de prévention spécifiques au projet </w:t>
      </w:r>
      <w:r w:rsidRPr="001D38E1">
        <w:rPr>
          <w:u w:val="single"/>
          <w:lang w:val="fr-BE"/>
        </w:rPr>
        <w:t>supplémentaires</w:t>
      </w:r>
      <w:r w:rsidRPr="001D38E1">
        <w:rPr>
          <w:lang w:val="fr-BE"/>
        </w:rPr>
        <w:t xml:space="preserve"> suivantes sont établies sur base des risques spécifiques au projet découlant de l’analyse de risques:</w:t>
      </w:r>
    </w:p>
    <w:p w:rsidR="004D652F" w:rsidRPr="001D38E1" w:rsidRDefault="00966375" w:rsidP="00534E2E">
      <w:pPr>
        <w:pStyle w:val="ListParagraph"/>
        <w:numPr>
          <w:ilvl w:val="0"/>
          <w:numId w:val="11"/>
        </w:numPr>
        <w:rPr>
          <w:highlight w:val="yellow"/>
          <w:lang w:val="fr-BE"/>
        </w:rPr>
      </w:pPr>
      <w:r w:rsidRPr="001D38E1">
        <w:rPr>
          <w:highlight w:val="yellow"/>
          <w:lang w:val="fr-BE"/>
        </w:rPr>
        <w:t>…</w:t>
      </w:r>
    </w:p>
    <w:p w:rsidR="00966375" w:rsidRPr="001D38E1" w:rsidRDefault="00966375" w:rsidP="004D652F">
      <w:pPr>
        <w:rPr>
          <w:lang w:val="fr-BE"/>
        </w:rPr>
      </w:pPr>
    </w:p>
    <w:p w:rsidR="00966375" w:rsidRPr="001D38E1" w:rsidRDefault="00966375" w:rsidP="00534E2E">
      <w:pPr>
        <w:pStyle w:val="NormalBOFAS"/>
        <w:ind w:left="360"/>
        <w:rPr>
          <w:i/>
          <w:sz w:val="18"/>
        </w:rPr>
      </w:pPr>
      <w:r w:rsidRPr="001D38E1">
        <w:rPr>
          <w:i/>
          <w:sz w:val="18"/>
          <w:szCs w:val="18"/>
        </w:rPr>
        <w:t>Commentaire</w:t>
      </w:r>
      <w:r w:rsidRPr="001D38E1">
        <w:rPr>
          <w:i/>
          <w:sz w:val="18"/>
        </w:rPr>
        <w:t>:</w:t>
      </w:r>
    </w:p>
    <w:p w:rsidR="00966375" w:rsidRPr="001D38E1" w:rsidRDefault="00966375" w:rsidP="00534E2E">
      <w:pPr>
        <w:pStyle w:val="NormalBOFAS"/>
        <w:ind w:left="360"/>
        <w:rPr>
          <w:i/>
          <w:sz w:val="18"/>
        </w:rPr>
      </w:pPr>
      <w:r w:rsidRPr="001D38E1">
        <w:rPr>
          <w:i/>
          <w:sz w:val="18"/>
        </w:rPr>
        <w:t xml:space="preserve">Le coordinateur-projet propose les mesures spécifiques de prévention supplémentaires en fonction des risques inventarisés par lui et indique clairement quand ces mesures ne sont pas prévues dans le PSS et dans le métré standard pour les travaux d’assainissement des sols. Dans le métré, alors en concertation </w:t>
      </w:r>
      <w:r w:rsidRPr="001D38E1">
        <w:rPr>
          <w:i/>
          <w:sz w:val="18"/>
        </w:rPr>
        <w:lastRenderedPageBreak/>
        <w:t>avec l’EAAS, le poste «Autres mesures de sécurité» est activé ou un poste sous «Divers» est repris. Comme exemple:</w:t>
      </w:r>
    </w:p>
    <w:p w:rsidR="00966375" w:rsidRPr="001D38E1" w:rsidRDefault="00966375" w:rsidP="00534E2E">
      <w:pPr>
        <w:pStyle w:val="NormalBOFAS"/>
        <w:numPr>
          <w:ilvl w:val="1"/>
          <w:numId w:val="5"/>
        </w:numPr>
        <w:spacing w:line="240" w:lineRule="auto"/>
        <w:ind w:left="1080"/>
        <w:jc w:val="left"/>
        <w:rPr>
          <w:i/>
          <w:sz w:val="18"/>
        </w:rPr>
      </w:pPr>
      <w:r w:rsidRPr="001D38E1">
        <w:rPr>
          <w:i/>
          <w:sz w:val="18"/>
        </w:rPr>
        <w:t>Mesures de prévention suivant l’évaluation de risques d’une méthode d’exécution imposée;</w:t>
      </w:r>
    </w:p>
    <w:p w:rsidR="00966375" w:rsidRPr="001D38E1" w:rsidRDefault="00966375" w:rsidP="00534E2E">
      <w:pPr>
        <w:pStyle w:val="NormalBOFAS"/>
        <w:numPr>
          <w:ilvl w:val="1"/>
          <w:numId w:val="5"/>
        </w:numPr>
        <w:spacing w:line="240" w:lineRule="auto"/>
        <w:ind w:left="1080"/>
        <w:jc w:val="left"/>
        <w:rPr>
          <w:i/>
          <w:sz w:val="18"/>
        </w:rPr>
      </w:pPr>
      <w:r w:rsidRPr="001D38E1">
        <w:rPr>
          <w:i/>
          <w:sz w:val="18"/>
        </w:rPr>
        <w:t>EPI extraordinaires et EPC;</w:t>
      </w:r>
    </w:p>
    <w:p w:rsidR="00966375" w:rsidRPr="001D38E1" w:rsidRDefault="00966375" w:rsidP="00534E2E">
      <w:pPr>
        <w:pStyle w:val="NormalBOFAS"/>
        <w:numPr>
          <w:ilvl w:val="1"/>
          <w:numId w:val="5"/>
        </w:numPr>
        <w:spacing w:line="240" w:lineRule="auto"/>
        <w:ind w:left="1080"/>
        <w:jc w:val="left"/>
        <w:rPr>
          <w:i/>
          <w:sz w:val="18"/>
        </w:rPr>
      </w:pPr>
      <w:r w:rsidRPr="001D38E1">
        <w:rPr>
          <w:i/>
          <w:sz w:val="18"/>
        </w:rPr>
        <w:t xml:space="preserve">Placement d’une unité de décontamination; </w:t>
      </w:r>
    </w:p>
    <w:p w:rsidR="00966375" w:rsidRPr="001D38E1" w:rsidRDefault="00966375" w:rsidP="00534E2E">
      <w:pPr>
        <w:pStyle w:val="NormalBOFAS"/>
        <w:numPr>
          <w:ilvl w:val="1"/>
          <w:numId w:val="5"/>
        </w:numPr>
        <w:spacing w:line="240" w:lineRule="auto"/>
        <w:ind w:left="1080"/>
        <w:jc w:val="left"/>
        <w:rPr>
          <w:i/>
          <w:sz w:val="18"/>
        </w:rPr>
      </w:pPr>
      <w:r w:rsidRPr="001D38E1">
        <w:rPr>
          <w:i/>
          <w:sz w:val="18"/>
        </w:rPr>
        <w:t>Le coordinateur-projet peut également indiquer explicitement quelles mesures spécifiques de prévention l’entrepreneur doit développer avant le démarrage des travaux et/ou quelles mesures il doit reprendre dans son offre.</w:t>
      </w:r>
    </w:p>
    <w:p w:rsidR="00966375" w:rsidRPr="001D38E1" w:rsidRDefault="00966375" w:rsidP="00534E2E">
      <w:pPr>
        <w:pStyle w:val="NormalBOFAS"/>
        <w:rPr>
          <w:i/>
          <w:sz w:val="18"/>
        </w:rPr>
      </w:pPr>
    </w:p>
    <w:p w:rsidR="00966375" w:rsidRPr="001D38E1" w:rsidRDefault="00966375" w:rsidP="00534E2E">
      <w:pPr>
        <w:pStyle w:val="NormalBOFAS"/>
        <w:ind w:left="360"/>
        <w:rPr>
          <w:i/>
          <w:sz w:val="18"/>
        </w:rPr>
      </w:pPr>
      <w:r w:rsidRPr="001D38E1">
        <w:rPr>
          <w:i/>
          <w:sz w:val="18"/>
        </w:rPr>
        <w:t>Si aucune mesure supplémentaire de prévention ne semble nécessaire, l’indiquer par un «Pas d’application».</w:t>
      </w:r>
    </w:p>
    <w:p w:rsidR="00966375" w:rsidRPr="001D38E1" w:rsidRDefault="00966375" w:rsidP="00966375">
      <w:pPr>
        <w:rPr>
          <w:lang w:val="fr-BE"/>
        </w:rPr>
      </w:pPr>
    </w:p>
    <w:p w:rsidR="00966375" w:rsidRPr="001D38E1" w:rsidRDefault="00966375" w:rsidP="00966375">
      <w:pPr>
        <w:rPr>
          <w:lang w:val="fr-BE"/>
        </w:rPr>
      </w:pPr>
      <w:r w:rsidRPr="001D38E1">
        <w:rPr>
          <w:lang w:val="fr-BE"/>
        </w:rPr>
        <w:t>Si l’entrepreneur désire dévier des mesures de prévention proposées, du PSS standard ou spécifiquement ajouté pour ce projet, il doit le reprendre obligatoirement dans son offre et il fera une contre-proposition sur base d’une analyse de risques développée.</w:t>
      </w:r>
    </w:p>
    <w:p w:rsidR="00966375" w:rsidRPr="001D38E1" w:rsidRDefault="00966375" w:rsidP="00966375">
      <w:pPr>
        <w:rPr>
          <w:lang w:val="fr-BE"/>
        </w:rPr>
      </w:pPr>
    </w:p>
    <w:p w:rsidR="00966375" w:rsidRPr="001D38E1" w:rsidRDefault="00966375" w:rsidP="00966375">
      <w:pPr>
        <w:rPr>
          <w:lang w:val="fr-BE"/>
        </w:rPr>
      </w:pPr>
      <w:r w:rsidRPr="001D38E1">
        <w:rPr>
          <w:lang w:val="fr-BE"/>
        </w:rPr>
        <w:t>Les mesures doivent de plus être complétées durant la réalisation du projet par le coordinateur-réalisation (par ex. modifications du projet, mesures de prévention découlant de l’analyse de risques et de la méthode d’exécution de l’entrepreneur).</w:t>
      </w:r>
    </w:p>
    <w:p w:rsidR="00966375" w:rsidRPr="001D38E1" w:rsidRDefault="00966375" w:rsidP="00966375">
      <w:pPr>
        <w:rPr>
          <w:lang w:val="fr-BE"/>
        </w:rPr>
      </w:pPr>
    </w:p>
    <w:p w:rsidR="00966375" w:rsidRPr="001D38E1" w:rsidRDefault="00966375" w:rsidP="00966375">
      <w:pPr>
        <w:rPr>
          <w:lang w:val="fr-BE"/>
        </w:rPr>
      </w:pPr>
    </w:p>
    <w:p w:rsidR="00966375" w:rsidRPr="001D38E1" w:rsidRDefault="00966375" w:rsidP="00966375">
      <w:pPr>
        <w:pStyle w:val="Heading1"/>
        <w:rPr>
          <w:lang w:val="fr-BE"/>
        </w:rPr>
      </w:pPr>
      <w:bookmarkStart w:id="10" w:name="_Toc19721664"/>
      <w:r w:rsidRPr="001D38E1">
        <w:rPr>
          <w:lang w:val="fr-BE"/>
        </w:rPr>
        <w:t>Plan d’implantation du chantier</w:t>
      </w:r>
      <w:bookmarkEnd w:id="10"/>
    </w:p>
    <w:p w:rsidR="00966375" w:rsidRPr="001D38E1" w:rsidRDefault="00966375" w:rsidP="00966375">
      <w:pPr>
        <w:rPr>
          <w:lang w:val="fr-BE"/>
        </w:rPr>
      </w:pPr>
    </w:p>
    <w:p w:rsidR="004D652F" w:rsidRPr="001D38E1" w:rsidRDefault="00966375" w:rsidP="00534E2E">
      <w:pPr>
        <w:rPr>
          <w:highlight w:val="yellow"/>
          <w:lang w:val="fr-BE"/>
        </w:rPr>
      </w:pPr>
      <w:r w:rsidRPr="001D38E1">
        <w:rPr>
          <w:lang w:val="fr-BE"/>
        </w:rPr>
        <w:t>Une proposition de plan d’implantation du chantier est reprise dans le cahier des charges.</w:t>
      </w:r>
      <w:r w:rsidR="00534E2E" w:rsidRPr="001D38E1">
        <w:rPr>
          <w:lang w:val="fr-BE"/>
        </w:rPr>
        <w:t xml:space="preserve"> </w:t>
      </w:r>
      <w:r w:rsidR="004D652F" w:rsidRPr="001D38E1">
        <w:rPr>
          <w:highlight w:val="yellow"/>
          <w:lang w:val="fr-BE"/>
        </w:rPr>
        <w:t>…</w:t>
      </w:r>
    </w:p>
    <w:p w:rsidR="00966375" w:rsidRPr="001D38E1" w:rsidRDefault="00966375" w:rsidP="00966375">
      <w:pPr>
        <w:rPr>
          <w:lang w:val="fr-BE"/>
        </w:rPr>
      </w:pPr>
    </w:p>
    <w:p w:rsidR="00966375" w:rsidRPr="001D38E1" w:rsidRDefault="00966375" w:rsidP="00534E2E">
      <w:pPr>
        <w:pStyle w:val="BodyText"/>
        <w:spacing w:line="240" w:lineRule="auto"/>
        <w:ind w:left="360"/>
        <w:rPr>
          <w:rFonts w:ascii="Trebuchet MS" w:hAnsi="Trebuchet MS"/>
          <w:i/>
          <w:sz w:val="18"/>
          <w:lang w:val="fr-BE"/>
        </w:rPr>
      </w:pPr>
      <w:r w:rsidRPr="001D38E1">
        <w:rPr>
          <w:rFonts w:ascii="Trebuchet MS" w:hAnsi="Trebuchet MS"/>
          <w:i/>
          <w:sz w:val="18"/>
          <w:lang w:val="fr-BE"/>
        </w:rPr>
        <w:t xml:space="preserve">Commentaire: </w:t>
      </w:r>
    </w:p>
    <w:p w:rsidR="00966375" w:rsidRPr="001D38E1" w:rsidRDefault="00966375" w:rsidP="00534E2E">
      <w:pPr>
        <w:pStyle w:val="BodyText"/>
        <w:spacing w:line="240" w:lineRule="auto"/>
        <w:ind w:left="360"/>
        <w:rPr>
          <w:rFonts w:ascii="Trebuchet MS" w:hAnsi="Trebuchet MS"/>
          <w:i/>
          <w:sz w:val="18"/>
          <w:lang w:val="fr-BE"/>
        </w:rPr>
      </w:pPr>
      <w:r w:rsidRPr="001D38E1">
        <w:rPr>
          <w:rFonts w:ascii="Trebuchet MS" w:hAnsi="Trebuchet MS"/>
          <w:i/>
          <w:sz w:val="18"/>
          <w:lang w:val="fr-BE"/>
        </w:rPr>
        <w:t>Ce plan d’implantation de chantier concerne une proposition technique réalisable pour l’implantation du chantier et est établi en concertation avec le coordinateur-projet. Doivent être repris si d’application:</w:t>
      </w:r>
    </w:p>
    <w:p w:rsidR="00966375" w:rsidRPr="001D38E1" w:rsidRDefault="00966375" w:rsidP="00534E2E">
      <w:pPr>
        <w:pStyle w:val="NormalBOFAS"/>
        <w:numPr>
          <w:ilvl w:val="1"/>
          <w:numId w:val="5"/>
        </w:numPr>
        <w:spacing w:line="240" w:lineRule="auto"/>
        <w:ind w:left="1080"/>
        <w:jc w:val="left"/>
        <w:rPr>
          <w:i/>
          <w:sz w:val="18"/>
        </w:rPr>
      </w:pPr>
      <w:r w:rsidRPr="001D38E1">
        <w:rPr>
          <w:i/>
          <w:sz w:val="18"/>
        </w:rPr>
        <w:t>Clôture de chantier, emplacement des cabines de chantiers, équipements sociaux, zones de chargement et déchargement, stockage temporaire, pompes de rabattement et installation d’épuration, accès au chantier, toutes les portes (d’accès) des habitations à conserver et à fermer, point de rejet pour l’IEE, …;</w:t>
      </w:r>
    </w:p>
    <w:p w:rsidR="00966375" w:rsidRPr="001D38E1" w:rsidRDefault="00966375" w:rsidP="00534E2E">
      <w:pPr>
        <w:pStyle w:val="NormalBOFAS"/>
        <w:numPr>
          <w:ilvl w:val="1"/>
          <w:numId w:val="5"/>
        </w:numPr>
        <w:spacing w:line="240" w:lineRule="auto"/>
        <w:ind w:left="1080"/>
        <w:jc w:val="left"/>
        <w:rPr>
          <w:i/>
          <w:sz w:val="18"/>
        </w:rPr>
      </w:pPr>
      <w:r w:rsidRPr="001D38E1">
        <w:rPr>
          <w:i/>
          <w:sz w:val="18"/>
        </w:rPr>
        <w:t>Le coordinateur sécurité peut conseiller de prévoir, sur les plans, une emprise sur le domaine public. D’éventuelles limitations établies par les autorités ou gestionnaires des voiries doivent être demandées. Une entrave à la libre circulation des cyclistes et piétons doit toutefois dans la mesure du possible être évitée;</w:t>
      </w:r>
    </w:p>
    <w:p w:rsidR="00966375" w:rsidRPr="001D38E1" w:rsidRDefault="00966375" w:rsidP="00534E2E">
      <w:pPr>
        <w:pStyle w:val="NormalBOFAS"/>
        <w:numPr>
          <w:ilvl w:val="1"/>
          <w:numId w:val="5"/>
        </w:numPr>
        <w:spacing w:line="240" w:lineRule="auto"/>
        <w:ind w:left="1080"/>
        <w:jc w:val="left"/>
        <w:rPr>
          <w:i/>
          <w:sz w:val="18"/>
        </w:rPr>
      </w:pPr>
      <w:r w:rsidRPr="001D38E1">
        <w:rPr>
          <w:i/>
          <w:sz w:val="18"/>
        </w:rPr>
        <w:t>Il est possible qu’il faille réaliser une figure séparée pour les différentes phases, par ex. réalisation des différentes phases travaux GC, réalisation travaux IS.</w:t>
      </w:r>
    </w:p>
    <w:p w:rsidR="00966375" w:rsidRPr="001D38E1" w:rsidRDefault="00966375" w:rsidP="00966375">
      <w:pPr>
        <w:rPr>
          <w:lang w:val="fr-BE"/>
        </w:rPr>
      </w:pPr>
    </w:p>
    <w:p w:rsidR="00966375" w:rsidRPr="001D38E1" w:rsidRDefault="00966375" w:rsidP="004D652F">
      <w:pPr>
        <w:pStyle w:val="Heading1"/>
        <w:rPr>
          <w:lang w:val="fr-BE"/>
        </w:rPr>
      </w:pPr>
      <w:bookmarkStart w:id="11" w:name="_Toc19721665"/>
      <w:r w:rsidRPr="001D38E1">
        <w:rPr>
          <w:lang w:val="fr-BE"/>
        </w:rPr>
        <w:t>Planning</w:t>
      </w:r>
      <w:bookmarkEnd w:id="11"/>
    </w:p>
    <w:p w:rsidR="00966375" w:rsidRPr="001D38E1" w:rsidRDefault="00966375" w:rsidP="00966375">
      <w:pPr>
        <w:rPr>
          <w:lang w:val="fr-BE"/>
        </w:rPr>
      </w:pPr>
    </w:p>
    <w:p w:rsidR="00966375" w:rsidRPr="001D38E1" w:rsidRDefault="00966375" w:rsidP="00966375">
      <w:pPr>
        <w:rPr>
          <w:lang w:val="fr-BE"/>
        </w:rPr>
      </w:pPr>
      <w:r w:rsidRPr="001D38E1">
        <w:rPr>
          <w:lang w:val="fr-BE"/>
        </w:rPr>
        <w:t>Un planning projet avec la date estimée de démarrage des travaux d’assainissement des sols et un délai indicatif de réalisation de chaque phase est repris dans le plan qualité.</w:t>
      </w:r>
    </w:p>
    <w:p w:rsidR="00966375" w:rsidRPr="001D38E1" w:rsidRDefault="00966375" w:rsidP="00966375">
      <w:pPr>
        <w:rPr>
          <w:lang w:val="fr-BE"/>
        </w:rPr>
      </w:pPr>
      <w:r w:rsidRPr="001D38E1">
        <w:rPr>
          <w:lang w:val="fr-BE"/>
        </w:rPr>
        <w:t xml:space="preserve"> </w:t>
      </w:r>
    </w:p>
    <w:p w:rsidR="00966375" w:rsidRPr="001D38E1" w:rsidRDefault="00966375" w:rsidP="00966375">
      <w:pPr>
        <w:rPr>
          <w:lang w:val="fr-BE"/>
        </w:rPr>
      </w:pPr>
      <w:r w:rsidRPr="001D38E1">
        <w:rPr>
          <w:lang w:val="fr-BE"/>
        </w:rPr>
        <w:t xml:space="preserve">Il est estimé qu’au maximum </w:t>
      </w:r>
      <w:r w:rsidRPr="001D38E1">
        <w:rPr>
          <w:highlight w:val="yellow"/>
          <w:lang w:val="fr-BE"/>
        </w:rPr>
        <w:t>…</w:t>
      </w:r>
      <w:r w:rsidRPr="001D38E1">
        <w:rPr>
          <w:lang w:val="fr-BE"/>
        </w:rPr>
        <w:t xml:space="preserve"> entrepreneurs sont présents simultanément sur le chantier.</w:t>
      </w:r>
    </w:p>
    <w:p w:rsidR="00966375" w:rsidRPr="001D38E1" w:rsidRDefault="00966375" w:rsidP="00966375">
      <w:pPr>
        <w:rPr>
          <w:lang w:val="fr-BE"/>
        </w:rPr>
      </w:pPr>
    </w:p>
    <w:p w:rsidR="00966375" w:rsidRPr="001D38E1" w:rsidRDefault="00966375" w:rsidP="00966375">
      <w:pPr>
        <w:rPr>
          <w:lang w:val="fr-BE"/>
        </w:rPr>
      </w:pPr>
      <w:r w:rsidRPr="001D38E1">
        <w:rPr>
          <w:lang w:val="fr-BE"/>
        </w:rPr>
        <w:t xml:space="preserve">Le nombre maximal d’ouvriers qui sont présents simultanément sur le chantier est estimé à </w:t>
      </w:r>
      <w:r w:rsidRPr="001D38E1">
        <w:rPr>
          <w:highlight w:val="yellow"/>
          <w:lang w:val="fr-BE"/>
        </w:rPr>
        <w:t>…</w:t>
      </w:r>
      <w:r w:rsidRPr="001D38E1">
        <w:rPr>
          <w:lang w:val="fr-BE"/>
        </w:rPr>
        <w:t xml:space="preserve"> personnes.</w:t>
      </w:r>
    </w:p>
    <w:p w:rsidR="00966375" w:rsidRPr="001D38E1" w:rsidRDefault="00966375" w:rsidP="00966375">
      <w:pPr>
        <w:rPr>
          <w:lang w:val="fr-BE"/>
        </w:rPr>
      </w:pPr>
    </w:p>
    <w:p w:rsidR="00966375" w:rsidRPr="001D38E1" w:rsidRDefault="00966375" w:rsidP="00966375">
      <w:pPr>
        <w:rPr>
          <w:lang w:val="fr-BE"/>
        </w:rPr>
      </w:pPr>
      <w:r w:rsidRPr="001D38E1">
        <w:rPr>
          <w:lang w:val="fr-BE"/>
        </w:rPr>
        <w:lastRenderedPageBreak/>
        <w:t>L’attention est attirée sur les co-activités suivantes, qui sont attendues sur base du planning:</w:t>
      </w:r>
    </w:p>
    <w:p w:rsidR="004D652F" w:rsidRPr="001D38E1" w:rsidRDefault="004D652F" w:rsidP="00534E2E">
      <w:pPr>
        <w:pStyle w:val="ListParagraph"/>
        <w:numPr>
          <w:ilvl w:val="0"/>
          <w:numId w:val="11"/>
        </w:numPr>
        <w:rPr>
          <w:highlight w:val="yellow"/>
          <w:lang w:val="fr-BE"/>
        </w:rPr>
      </w:pPr>
      <w:r w:rsidRPr="001D38E1">
        <w:rPr>
          <w:highlight w:val="yellow"/>
          <w:lang w:val="fr-BE"/>
        </w:rPr>
        <w:t>…</w:t>
      </w:r>
    </w:p>
    <w:p w:rsidR="00966375" w:rsidRPr="001D38E1" w:rsidRDefault="00966375" w:rsidP="00966375">
      <w:pPr>
        <w:rPr>
          <w:lang w:val="fr-BE"/>
        </w:rPr>
      </w:pPr>
    </w:p>
    <w:p w:rsidR="00966375" w:rsidRPr="001D38E1" w:rsidRDefault="00966375" w:rsidP="00534E2E">
      <w:pPr>
        <w:pStyle w:val="BodyText"/>
        <w:spacing w:line="240" w:lineRule="auto"/>
        <w:ind w:left="360"/>
        <w:rPr>
          <w:rFonts w:ascii="Trebuchet MS" w:hAnsi="Trebuchet MS"/>
          <w:i/>
          <w:sz w:val="18"/>
          <w:lang w:val="fr-BE"/>
        </w:rPr>
      </w:pPr>
      <w:r w:rsidRPr="001D38E1">
        <w:rPr>
          <w:rFonts w:ascii="Trebuchet MS" w:hAnsi="Trebuchet MS"/>
          <w:i/>
          <w:sz w:val="18"/>
          <w:lang w:val="fr-BE"/>
        </w:rPr>
        <w:t xml:space="preserve">Commentaire: </w:t>
      </w:r>
    </w:p>
    <w:p w:rsidR="00966375" w:rsidRPr="001D38E1" w:rsidRDefault="00966375" w:rsidP="00534E2E">
      <w:pPr>
        <w:pStyle w:val="BodyText"/>
        <w:spacing w:line="240" w:lineRule="auto"/>
        <w:ind w:left="360"/>
        <w:rPr>
          <w:rFonts w:ascii="Trebuchet MS" w:hAnsi="Trebuchet MS"/>
          <w:i/>
          <w:sz w:val="18"/>
          <w:lang w:val="fr-BE"/>
        </w:rPr>
      </w:pPr>
      <w:r w:rsidRPr="001D38E1">
        <w:rPr>
          <w:rFonts w:ascii="Trebuchet MS" w:hAnsi="Trebuchet MS"/>
          <w:i/>
          <w:sz w:val="18"/>
          <w:lang w:val="fr-BE"/>
        </w:rPr>
        <w:t>Des avis afin d’éviter certaines co-activités peuvent également être repris sous les aspects planning.</w:t>
      </w:r>
    </w:p>
    <w:p w:rsidR="00966375" w:rsidRPr="001D38E1" w:rsidRDefault="00966375" w:rsidP="00534E2E">
      <w:pPr>
        <w:pStyle w:val="BodyText"/>
        <w:spacing w:line="240" w:lineRule="auto"/>
        <w:ind w:left="360"/>
        <w:rPr>
          <w:rFonts w:ascii="Trebuchet MS" w:hAnsi="Trebuchet MS"/>
          <w:i/>
          <w:sz w:val="18"/>
          <w:lang w:val="fr-BE"/>
        </w:rPr>
      </w:pPr>
    </w:p>
    <w:p w:rsidR="00966375" w:rsidRPr="001D38E1" w:rsidRDefault="00966375" w:rsidP="00534E2E">
      <w:pPr>
        <w:pStyle w:val="BodyText"/>
        <w:spacing w:line="240" w:lineRule="auto"/>
        <w:ind w:left="360"/>
        <w:rPr>
          <w:rFonts w:ascii="Trebuchet MS" w:hAnsi="Trebuchet MS"/>
          <w:i/>
          <w:sz w:val="18"/>
          <w:lang w:val="fr-BE"/>
        </w:rPr>
      </w:pPr>
      <w:r w:rsidRPr="001D38E1">
        <w:rPr>
          <w:rFonts w:ascii="Trebuchet MS" w:hAnsi="Trebuchet MS"/>
          <w:i/>
          <w:sz w:val="18"/>
          <w:lang w:val="fr-BE"/>
        </w:rPr>
        <w:t xml:space="preserve">Si aucune co-activité n’est attendue, </w:t>
      </w:r>
      <w:r w:rsidRPr="001D38E1">
        <w:rPr>
          <w:i/>
          <w:sz w:val="18"/>
          <w:lang w:val="fr-BE"/>
        </w:rPr>
        <w:t>l’indiquer par un «Pas d’application».</w:t>
      </w:r>
    </w:p>
    <w:p w:rsidR="00966375" w:rsidRPr="001D38E1" w:rsidRDefault="00966375" w:rsidP="004D652F">
      <w:pPr>
        <w:rPr>
          <w:lang w:val="fr-BE"/>
        </w:rPr>
      </w:pPr>
    </w:p>
    <w:p w:rsidR="00534E2E" w:rsidRPr="001D38E1" w:rsidRDefault="00534E2E" w:rsidP="004D652F">
      <w:pPr>
        <w:rPr>
          <w:lang w:val="fr-BE"/>
        </w:rPr>
      </w:pPr>
    </w:p>
    <w:p w:rsidR="00966375" w:rsidRPr="001D38E1" w:rsidRDefault="00966375" w:rsidP="004D652F">
      <w:pPr>
        <w:pStyle w:val="Heading1"/>
        <w:rPr>
          <w:lang w:val="fr-BE"/>
        </w:rPr>
      </w:pPr>
      <w:bookmarkStart w:id="12" w:name="_Toc19721666"/>
      <w:r w:rsidRPr="001D38E1">
        <w:rPr>
          <w:lang w:val="fr-BE"/>
        </w:rPr>
        <w:t>Phases critiques</w:t>
      </w:r>
      <w:bookmarkEnd w:id="12"/>
    </w:p>
    <w:p w:rsidR="00966375" w:rsidRPr="001D38E1" w:rsidRDefault="00966375" w:rsidP="004D652F">
      <w:pPr>
        <w:rPr>
          <w:lang w:val="fr-BE"/>
        </w:rPr>
      </w:pPr>
    </w:p>
    <w:p w:rsidR="00966375" w:rsidRPr="001D38E1" w:rsidRDefault="00966375" w:rsidP="004D652F">
      <w:pPr>
        <w:rPr>
          <w:lang w:val="fr-BE"/>
        </w:rPr>
      </w:pPr>
      <w:r w:rsidRPr="001D38E1">
        <w:rPr>
          <w:lang w:val="fr-BE"/>
        </w:rPr>
        <w:t>Dans la convention générale de désignation du coordinateur-réalisation, sa présence sur le chantier est requise durant:</w:t>
      </w:r>
    </w:p>
    <w:p w:rsidR="00966375" w:rsidRPr="001D38E1" w:rsidRDefault="00966375" w:rsidP="00534E2E">
      <w:pPr>
        <w:pStyle w:val="ListParagraph"/>
        <w:numPr>
          <w:ilvl w:val="0"/>
          <w:numId w:val="11"/>
        </w:numPr>
        <w:rPr>
          <w:rFonts w:cs="Arial"/>
          <w:lang w:val="fr-BE"/>
        </w:rPr>
      </w:pPr>
      <w:r w:rsidRPr="001D38E1">
        <w:rPr>
          <w:rFonts w:cs="Arial"/>
          <w:lang w:val="fr-BE"/>
        </w:rPr>
        <w:t>La réunion de démarrage des travaux;</w:t>
      </w:r>
    </w:p>
    <w:p w:rsidR="00966375" w:rsidRPr="001D38E1" w:rsidRDefault="00966375" w:rsidP="00534E2E">
      <w:pPr>
        <w:pStyle w:val="ListParagraph"/>
        <w:numPr>
          <w:ilvl w:val="0"/>
          <w:numId w:val="11"/>
        </w:numPr>
        <w:rPr>
          <w:rFonts w:cs="Arial"/>
          <w:lang w:val="fr-BE"/>
        </w:rPr>
      </w:pPr>
      <w:r w:rsidRPr="001D38E1">
        <w:rPr>
          <w:rFonts w:cs="Arial"/>
          <w:lang w:val="fr-BE"/>
        </w:rPr>
        <w:t xml:space="preserve">Les réunions de chantier; </w:t>
      </w:r>
    </w:p>
    <w:p w:rsidR="00966375" w:rsidRPr="001D38E1" w:rsidRDefault="00966375" w:rsidP="00534E2E">
      <w:pPr>
        <w:pStyle w:val="ListParagraph"/>
        <w:numPr>
          <w:ilvl w:val="0"/>
          <w:numId w:val="11"/>
        </w:numPr>
        <w:rPr>
          <w:rFonts w:cs="Arial"/>
          <w:lang w:val="fr-BE"/>
        </w:rPr>
      </w:pPr>
      <w:r w:rsidRPr="001D38E1">
        <w:rPr>
          <w:rFonts w:cs="Arial"/>
          <w:lang w:val="fr-BE"/>
        </w:rPr>
        <w:t>Le CSR réalise au minimum par quinzaine une visite sur le chantier durant l’exécution de travaux si aucune réunion de chantier n’est planifiée.</w:t>
      </w:r>
    </w:p>
    <w:p w:rsidR="00966375" w:rsidRPr="001D38E1" w:rsidRDefault="00966375" w:rsidP="004D652F">
      <w:pPr>
        <w:rPr>
          <w:lang w:val="fr-BE"/>
        </w:rPr>
      </w:pPr>
    </w:p>
    <w:p w:rsidR="00966375" w:rsidRPr="001D38E1" w:rsidRDefault="00966375" w:rsidP="004D652F">
      <w:pPr>
        <w:rPr>
          <w:lang w:val="fr-BE"/>
        </w:rPr>
      </w:pPr>
      <w:r w:rsidRPr="001D38E1">
        <w:rPr>
          <w:lang w:val="fr-BE"/>
        </w:rPr>
        <w:t>Sur base du planning prévisionnel le coordinateur-projet conseille de reprendre dans la convention du coordinateur-réalisation un moment de concertation supplémentaire avec toutes les parties concernées afin de préparer:</w:t>
      </w:r>
    </w:p>
    <w:p w:rsidR="004D652F" w:rsidRPr="001D38E1" w:rsidRDefault="004D652F" w:rsidP="00534E2E">
      <w:pPr>
        <w:pStyle w:val="ListParagraph"/>
        <w:numPr>
          <w:ilvl w:val="0"/>
          <w:numId w:val="11"/>
        </w:numPr>
        <w:rPr>
          <w:highlight w:val="yellow"/>
          <w:lang w:val="fr-BE"/>
        </w:rPr>
      </w:pPr>
      <w:r w:rsidRPr="001D38E1">
        <w:rPr>
          <w:highlight w:val="yellow"/>
          <w:lang w:val="fr-BE"/>
        </w:rPr>
        <w:t>…</w:t>
      </w:r>
    </w:p>
    <w:p w:rsidR="00966375" w:rsidRPr="001D38E1" w:rsidRDefault="00966375" w:rsidP="004D652F">
      <w:pPr>
        <w:rPr>
          <w:lang w:val="fr-BE"/>
        </w:rPr>
      </w:pPr>
    </w:p>
    <w:p w:rsidR="00966375" w:rsidRPr="001D38E1" w:rsidRDefault="00966375" w:rsidP="00534E2E">
      <w:pPr>
        <w:pStyle w:val="BodyText"/>
        <w:spacing w:line="240" w:lineRule="auto"/>
        <w:ind w:left="360"/>
        <w:rPr>
          <w:rFonts w:ascii="Trebuchet MS" w:hAnsi="Trebuchet MS"/>
          <w:i/>
          <w:sz w:val="18"/>
          <w:lang w:val="fr-BE"/>
        </w:rPr>
      </w:pPr>
      <w:r w:rsidRPr="001D38E1">
        <w:rPr>
          <w:rFonts w:ascii="Trebuchet MS" w:hAnsi="Trebuchet MS"/>
          <w:i/>
          <w:sz w:val="18"/>
          <w:lang w:val="fr-BE"/>
        </w:rPr>
        <w:t>Commentaire:</w:t>
      </w:r>
    </w:p>
    <w:p w:rsidR="00966375" w:rsidRPr="001D38E1" w:rsidRDefault="00966375" w:rsidP="00534E2E">
      <w:pPr>
        <w:pStyle w:val="BodyText"/>
        <w:spacing w:line="240" w:lineRule="auto"/>
        <w:ind w:left="360"/>
        <w:rPr>
          <w:rFonts w:ascii="Trebuchet MS" w:hAnsi="Trebuchet MS"/>
          <w:i/>
          <w:sz w:val="18"/>
          <w:lang w:val="fr-BE"/>
        </w:rPr>
      </w:pPr>
      <w:r w:rsidRPr="001D38E1">
        <w:rPr>
          <w:rFonts w:ascii="Trebuchet MS" w:hAnsi="Trebuchet MS"/>
          <w:i/>
          <w:sz w:val="18"/>
          <w:lang w:val="fr-BE"/>
        </w:rPr>
        <w:t xml:space="preserve">Par </w:t>
      </w:r>
      <w:r w:rsidRPr="001D38E1">
        <w:rPr>
          <w:i/>
          <w:sz w:val="18"/>
          <w:lang w:val="fr-BE"/>
        </w:rPr>
        <w:t>«phases critiques pour la sécurité et la santé», on entend les phases pour lesquelles une concertation entre les parties concernées</w:t>
      </w:r>
      <w:r w:rsidRPr="001D38E1">
        <w:rPr>
          <w:rFonts w:ascii="Trebuchet MS" w:hAnsi="Trebuchet MS"/>
          <w:i/>
          <w:sz w:val="18"/>
          <w:lang w:val="fr-BE"/>
        </w:rPr>
        <w:t xml:space="preserve"> </w:t>
      </w:r>
      <w:r w:rsidRPr="001D38E1">
        <w:rPr>
          <w:i/>
          <w:sz w:val="18"/>
          <w:lang w:val="fr-BE"/>
        </w:rPr>
        <w:t>est nécessaire en ce qui concerne la coordination de la sécurité (à ne pas confondre avec les « travaux dangereux » définis dans l’article</w:t>
      </w:r>
      <w:r w:rsidRPr="001D38E1">
        <w:rPr>
          <w:rFonts w:ascii="Trebuchet MS" w:hAnsi="Trebuchet MS"/>
          <w:i/>
          <w:sz w:val="18"/>
          <w:lang w:val="fr-BE"/>
        </w:rPr>
        <w:t xml:space="preserve"> 26 § 1 de l’A.R.). Ce sont les moments ou phases:</w:t>
      </w:r>
    </w:p>
    <w:p w:rsidR="00966375" w:rsidRPr="001D38E1" w:rsidRDefault="00966375" w:rsidP="00534E2E">
      <w:pPr>
        <w:pStyle w:val="NormalBOFAS"/>
        <w:numPr>
          <w:ilvl w:val="1"/>
          <w:numId w:val="5"/>
        </w:numPr>
        <w:spacing w:line="240" w:lineRule="auto"/>
        <w:ind w:left="1080"/>
        <w:jc w:val="left"/>
        <w:rPr>
          <w:i/>
          <w:sz w:val="18"/>
        </w:rPr>
      </w:pPr>
      <w:r w:rsidRPr="001D38E1">
        <w:rPr>
          <w:i/>
          <w:sz w:val="18"/>
        </w:rPr>
        <w:t>Pour lesquels un transfert de risques se produits entre des parties concernées (par ex. l’arrivée d’un entrepreneur suivant après l’intervention d’un entrepreneur qui laisse un risque résiduel);</w:t>
      </w:r>
    </w:p>
    <w:p w:rsidR="00966375" w:rsidRPr="001D38E1" w:rsidRDefault="00966375" w:rsidP="00534E2E">
      <w:pPr>
        <w:pStyle w:val="NormalBOFAS"/>
        <w:numPr>
          <w:ilvl w:val="1"/>
          <w:numId w:val="5"/>
        </w:numPr>
        <w:spacing w:line="240" w:lineRule="auto"/>
        <w:ind w:left="1080"/>
        <w:jc w:val="left"/>
        <w:rPr>
          <w:i/>
          <w:sz w:val="18"/>
        </w:rPr>
      </w:pPr>
      <w:r w:rsidRPr="001D38E1">
        <w:rPr>
          <w:i/>
          <w:sz w:val="18"/>
        </w:rPr>
        <w:t>Avant le début ou durant l’exécution de travaux déterminés qui impliquent (peuvent impliquer) des risques particuliers.</w:t>
      </w:r>
    </w:p>
    <w:p w:rsidR="00966375" w:rsidRPr="001D38E1" w:rsidRDefault="00966375" w:rsidP="00534E2E">
      <w:pPr>
        <w:pStyle w:val="BodyText"/>
        <w:spacing w:line="240" w:lineRule="auto"/>
        <w:ind w:left="360"/>
        <w:rPr>
          <w:rFonts w:ascii="Trebuchet MS" w:hAnsi="Trebuchet MS"/>
          <w:i/>
          <w:sz w:val="18"/>
          <w:lang w:val="fr-BE"/>
        </w:rPr>
      </w:pPr>
    </w:p>
    <w:p w:rsidR="00966375" w:rsidRPr="001D38E1" w:rsidRDefault="00966375" w:rsidP="00534E2E">
      <w:pPr>
        <w:pStyle w:val="BodyText"/>
        <w:spacing w:line="240" w:lineRule="auto"/>
        <w:ind w:left="360"/>
        <w:rPr>
          <w:rFonts w:ascii="Trebuchet MS" w:hAnsi="Trebuchet MS"/>
          <w:i/>
          <w:sz w:val="18"/>
          <w:lang w:val="fr-BE"/>
        </w:rPr>
      </w:pPr>
      <w:r w:rsidRPr="001D38E1">
        <w:rPr>
          <w:rFonts w:ascii="Trebuchet MS" w:hAnsi="Trebuchet MS"/>
          <w:i/>
          <w:sz w:val="18"/>
          <w:lang w:val="fr-BE"/>
        </w:rPr>
        <w:t xml:space="preserve">SI aucune phase critique supplémentaire ne doit être ajoutée dans la convention du coordinateur-réalisation, </w:t>
      </w:r>
      <w:r w:rsidRPr="001D38E1">
        <w:rPr>
          <w:i/>
          <w:sz w:val="18"/>
          <w:lang w:val="fr-BE"/>
        </w:rPr>
        <w:t>l’indiquer par un «Pas d’application».</w:t>
      </w:r>
    </w:p>
    <w:p w:rsidR="00966375" w:rsidRPr="001D38E1" w:rsidRDefault="00966375" w:rsidP="004D652F">
      <w:pPr>
        <w:rPr>
          <w:lang w:val="fr-BE"/>
        </w:rPr>
      </w:pPr>
    </w:p>
    <w:p w:rsidR="00966375" w:rsidRPr="001D38E1" w:rsidRDefault="00966375" w:rsidP="004D652F">
      <w:pPr>
        <w:pStyle w:val="Heading1"/>
        <w:rPr>
          <w:lang w:val="fr-BE"/>
        </w:rPr>
      </w:pPr>
      <w:bookmarkStart w:id="13" w:name="_Toc19721667"/>
      <w:r w:rsidRPr="001D38E1">
        <w:rPr>
          <w:lang w:val="fr-BE"/>
        </w:rPr>
        <w:t>Documents faisant partie de ce PSS</w:t>
      </w:r>
      <w:bookmarkEnd w:id="13"/>
    </w:p>
    <w:p w:rsidR="00966375" w:rsidRPr="001D38E1" w:rsidRDefault="00966375" w:rsidP="004D652F">
      <w:pPr>
        <w:rPr>
          <w:sz w:val="24"/>
          <w:lang w:val="fr-BE"/>
        </w:rPr>
      </w:pPr>
    </w:p>
    <w:p w:rsidR="00966375" w:rsidRPr="001D38E1" w:rsidRDefault="00966375" w:rsidP="004D652F">
      <w:pPr>
        <w:rPr>
          <w:lang w:val="fr-BE"/>
        </w:rPr>
      </w:pPr>
      <w:r w:rsidRPr="001D38E1">
        <w:rPr>
          <w:lang w:val="fr-BE"/>
        </w:rPr>
        <w:t>Le plan de sécurité et de santé spécifique au projet, qui est d’application dans le cadre du chantier temporaire mentionné, fait partie intégrale du cahier des charges et consiste en:</w:t>
      </w:r>
    </w:p>
    <w:p w:rsidR="00966375" w:rsidRPr="001D38E1" w:rsidRDefault="00966375" w:rsidP="00534E2E">
      <w:pPr>
        <w:pStyle w:val="ListParagraph"/>
        <w:numPr>
          <w:ilvl w:val="0"/>
          <w:numId w:val="11"/>
        </w:numPr>
        <w:rPr>
          <w:rFonts w:cs="Arial"/>
          <w:lang w:val="fr-BE"/>
        </w:rPr>
      </w:pPr>
      <w:r w:rsidRPr="001D38E1">
        <w:rPr>
          <w:lang w:val="fr-BE"/>
        </w:rPr>
        <w:t>Le</w:t>
      </w:r>
      <w:r w:rsidRPr="001D38E1">
        <w:rPr>
          <w:rFonts w:cs="Arial"/>
          <w:lang w:val="fr-BE"/>
        </w:rPr>
        <w:t xml:space="preserve"> présent document avec les données spécifiques au projet et mesures de prévention découlant des analyses de risques;</w:t>
      </w:r>
    </w:p>
    <w:p w:rsidR="00966375" w:rsidRPr="001D38E1" w:rsidRDefault="004D652F" w:rsidP="00534E2E">
      <w:pPr>
        <w:pStyle w:val="ListParagraph"/>
        <w:numPr>
          <w:ilvl w:val="0"/>
          <w:numId w:val="11"/>
        </w:numPr>
        <w:rPr>
          <w:rFonts w:cs="Arial"/>
          <w:lang w:val="fr-BE"/>
        </w:rPr>
      </w:pPr>
      <w:r w:rsidRPr="001D38E1">
        <w:rPr>
          <w:rFonts w:cs="Arial"/>
          <w:lang w:val="fr-BE"/>
        </w:rPr>
        <w:t>Le « </w:t>
      </w:r>
      <w:r w:rsidR="00966375" w:rsidRPr="001D38E1">
        <w:rPr>
          <w:rFonts w:cs="Arial"/>
          <w:lang w:val="fr-BE"/>
        </w:rPr>
        <w:t>Plan de sécurité et de santé standard pour le démantèlement et les travaux d’assainissement des sols d’anciennes stations-service</w:t>
      </w:r>
      <w:r w:rsidRPr="001D38E1">
        <w:rPr>
          <w:rFonts w:cs="Arial"/>
          <w:lang w:val="fr-BE"/>
        </w:rPr>
        <w:t> »</w:t>
      </w:r>
      <w:r w:rsidR="00966375" w:rsidRPr="001D38E1">
        <w:rPr>
          <w:rFonts w:cs="Arial"/>
          <w:lang w:val="fr-BE"/>
        </w:rPr>
        <w:t xml:space="preserve"> de BOFAS (voir T4410 dans les fardes de chantier et sur </w:t>
      </w:r>
      <w:hyperlink r:id="rId10" w:history="1">
        <w:r w:rsidR="00966375" w:rsidRPr="001D38E1">
          <w:rPr>
            <w:rFonts w:cs="Arial"/>
            <w:lang w:val="fr-BE"/>
          </w:rPr>
          <w:t>www.bofas.be</w:t>
        </w:r>
      </w:hyperlink>
      <w:r w:rsidR="00966375" w:rsidRPr="001D38E1">
        <w:rPr>
          <w:rFonts w:cs="Arial"/>
          <w:lang w:val="fr-BE"/>
        </w:rPr>
        <w:t>);</w:t>
      </w:r>
    </w:p>
    <w:p w:rsidR="00966375" w:rsidRPr="001D38E1" w:rsidRDefault="00966375" w:rsidP="00534E2E">
      <w:pPr>
        <w:pStyle w:val="ListParagraph"/>
        <w:numPr>
          <w:ilvl w:val="0"/>
          <w:numId w:val="11"/>
        </w:numPr>
        <w:rPr>
          <w:rFonts w:cs="Arial"/>
          <w:lang w:val="fr-BE"/>
        </w:rPr>
      </w:pPr>
      <w:r w:rsidRPr="001D38E1">
        <w:rPr>
          <w:rFonts w:cs="Arial"/>
          <w:lang w:val="fr-BE"/>
        </w:rPr>
        <w:t>La proposition de plan d’implantation du chantier repris dans le dossier projet;</w:t>
      </w:r>
    </w:p>
    <w:p w:rsidR="00966375" w:rsidRPr="001D38E1" w:rsidRDefault="00966375" w:rsidP="00534E2E">
      <w:pPr>
        <w:pStyle w:val="ListParagraph"/>
        <w:numPr>
          <w:ilvl w:val="0"/>
          <w:numId w:val="11"/>
        </w:numPr>
        <w:rPr>
          <w:lang w:val="fr-BE"/>
        </w:rPr>
      </w:pPr>
      <w:r w:rsidRPr="001D38E1">
        <w:rPr>
          <w:rFonts w:cs="Arial"/>
          <w:lang w:val="fr-BE"/>
        </w:rPr>
        <w:t>Le document T1240 _FOR_fiche de contact et farde de chantier do</w:t>
      </w:r>
      <w:r w:rsidRPr="001D38E1">
        <w:rPr>
          <w:lang w:val="fr-BE"/>
        </w:rPr>
        <w:t>nt e.a.:</w:t>
      </w:r>
    </w:p>
    <w:p w:rsidR="00966375" w:rsidRPr="001D38E1" w:rsidRDefault="00966375" w:rsidP="00534E2E">
      <w:pPr>
        <w:pStyle w:val="ListParagraph"/>
        <w:numPr>
          <w:ilvl w:val="1"/>
          <w:numId w:val="11"/>
        </w:numPr>
        <w:rPr>
          <w:lang w:val="fr-BE"/>
        </w:rPr>
      </w:pPr>
      <w:r w:rsidRPr="001D38E1">
        <w:rPr>
          <w:lang w:val="fr-BE"/>
        </w:rPr>
        <w:lastRenderedPageBreak/>
        <w:t xml:space="preserve">Le plan qualité; </w:t>
      </w:r>
    </w:p>
    <w:p w:rsidR="00966375" w:rsidRPr="001D38E1" w:rsidRDefault="00966375" w:rsidP="00534E2E">
      <w:pPr>
        <w:pStyle w:val="ListParagraph"/>
        <w:numPr>
          <w:ilvl w:val="1"/>
          <w:numId w:val="11"/>
        </w:numPr>
        <w:rPr>
          <w:lang w:val="fr-BE"/>
        </w:rPr>
      </w:pPr>
      <w:r w:rsidRPr="001D38E1">
        <w:rPr>
          <w:lang w:val="fr-BE"/>
        </w:rPr>
        <w:t xml:space="preserve">Une liste des personnes de contact; </w:t>
      </w:r>
    </w:p>
    <w:p w:rsidR="00966375" w:rsidRPr="001D38E1" w:rsidRDefault="00966375" w:rsidP="00534E2E">
      <w:pPr>
        <w:pStyle w:val="ListParagraph"/>
        <w:numPr>
          <w:ilvl w:val="1"/>
          <w:numId w:val="11"/>
        </w:numPr>
        <w:rPr>
          <w:lang w:val="fr-BE"/>
        </w:rPr>
      </w:pPr>
      <w:r w:rsidRPr="001D38E1">
        <w:rPr>
          <w:lang w:val="fr-BE"/>
        </w:rPr>
        <w:t xml:space="preserve">Un planning indicatif des travaux d’assainissement des sols; </w:t>
      </w:r>
    </w:p>
    <w:p w:rsidR="00966375" w:rsidRPr="001D38E1" w:rsidRDefault="00966375" w:rsidP="00534E2E">
      <w:pPr>
        <w:pStyle w:val="ListParagraph"/>
        <w:numPr>
          <w:ilvl w:val="1"/>
          <w:numId w:val="11"/>
        </w:numPr>
        <w:rPr>
          <w:lang w:val="fr-BE"/>
        </w:rPr>
      </w:pPr>
      <w:r w:rsidRPr="001D38E1">
        <w:rPr>
          <w:lang w:val="fr-BE"/>
        </w:rPr>
        <w:t>Proposition du plan d’urgence.</w:t>
      </w:r>
    </w:p>
    <w:p w:rsidR="00966375" w:rsidRPr="001D38E1" w:rsidRDefault="00966375" w:rsidP="004D652F">
      <w:pPr>
        <w:rPr>
          <w:lang w:val="fr-BE"/>
        </w:rPr>
      </w:pPr>
    </w:p>
    <w:p w:rsidR="00966375" w:rsidRPr="001D38E1" w:rsidRDefault="00966375" w:rsidP="004D652F">
      <w:pPr>
        <w:rPr>
          <w:lang w:val="fr-BE"/>
        </w:rPr>
      </w:pPr>
    </w:p>
    <w:p w:rsidR="00966375" w:rsidRPr="001D38E1" w:rsidRDefault="00966375" w:rsidP="00966375">
      <w:pPr>
        <w:pStyle w:val="BodyText"/>
        <w:spacing w:line="276" w:lineRule="auto"/>
        <w:ind w:left="2880"/>
        <w:rPr>
          <w:rFonts w:ascii="Trebuchet MS" w:hAnsi="Trebuchet MS"/>
          <w:sz w:val="22"/>
          <w:lang w:val="fr-BE"/>
        </w:rPr>
      </w:pPr>
      <w:r w:rsidRPr="001D38E1">
        <w:rPr>
          <w:rFonts w:ascii="Trebuchet MS" w:hAnsi="Trebuchet MS"/>
          <w:sz w:val="22"/>
          <w:lang w:val="fr-BE"/>
        </w:rPr>
        <w:t>Ce PSS est établi par le coordinateur-projet,</w:t>
      </w:r>
    </w:p>
    <w:p w:rsidR="00966375" w:rsidRPr="001D38E1" w:rsidRDefault="00534E2E" w:rsidP="00966375">
      <w:pPr>
        <w:pStyle w:val="BodyText"/>
        <w:spacing w:line="276" w:lineRule="auto"/>
        <w:ind w:left="2880"/>
        <w:rPr>
          <w:rFonts w:ascii="Trebuchet MS" w:hAnsi="Trebuchet MS"/>
          <w:sz w:val="22"/>
          <w:lang w:val="fr-BE"/>
        </w:rPr>
      </w:pPr>
      <w:r w:rsidRPr="001D38E1">
        <w:rPr>
          <w:rFonts w:ascii="Trebuchet MS" w:hAnsi="Trebuchet MS"/>
          <w:sz w:val="22"/>
          <w:lang w:val="fr-BE"/>
        </w:rPr>
        <w:t>M.</w:t>
      </w:r>
      <w:r w:rsidR="00966375" w:rsidRPr="001D38E1">
        <w:rPr>
          <w:rFonts w:ascii="Trebuchet MS" w:hAnsi="Trebuchet MS"/>
          <w:sz w:val="22"/>
          <w:lang w:val="fr-BE"/>
        </w:rPr>
        <w:t>/Mme</w:t>
      </w:r>
      <w:r w:rsidRPr="001D38E1">
        <w:rPr>
          <w:rFonts w:ascii="Trebuchet MS" w:hAnsi="Trebuchet MS"/>
          <w:sz w:val="22"/>
          <w:lang w:val="fr-BE"/>
        </w:rPr>
        <w:t xml:space="preserve"> </w:t>
      </w:r>
      <w:r w:rsidR="00966375" w:rsidRPr="001D38E1">
        <w:rPr>
          <w:rFonts w:ascii="Trebuchet MS" w:hAnsi="Trebuchet MS"/>
          <w:sz w:val="22"/>
          <w:highlight w:val="yellow"/>
          <w:lang w:val="fr-BE"/>
        </w:rPr>
        <w:t>…………………………………………………………………………,</w:t>
      </w:r>
    </w:p>
    <w:p w:rsidR="00966375" w:rsidRPr="001D38E1" w:rsidRDefault="00966375" w:rsidP="00966375">
      <w:pPr>
        <w:pStyle w:val="BodyText"/>
        <w:spacing w:line="276" w:lineRule="auto"/>
        <w:ind w:left="2880"/>
        <w:rPr>
          <w:rFonts w:ascii="Trebuchet MS" w:hAnsi="Trebuchet MS"/>
          <w:sz w:val="22"/>
          <w:lang w:val="fr-BE"/>
        </w:rPr>
      </w:pPr>
      <w:r w:rsidRPr="001D38E1">
        <w:rPr>
          <w:rFonts w:ascii="Trebuchet MS" w:hAnsi="Trebuchet MS"/>
          <w:sz w:val="22"/>
          <w:lang w:val="fr-BE"/>
        </w:rPr>
        <w:t>Employé d</w:t>
      </w:r>
      <w:r w:rsidR="004D652F" w:rsidRPr="001D38E1">
        <w:rPr>
          <w:rFonts w:ascii="Trebuchet MS" w:hAnsi="Trebuchet MS"/>
          <w:sz w:val="22"/>
          <w:lang w:val="fr-BE"/>
        </w:rPr>
        <w:t xml:space="preserve">e </w:t>
      </w:r>
      <w:r w:rsidRPr="001D38E1">
        <w:rPr>
          <w:rFonts w:ascii="Trebuchet MS" w:hAnsi="Trebuchet MS"/>
          <w:sz w:val="22"/>
          <w:highlight w:val="yellow"/>
          <w:lang w:val="fr-BE"/>
        </w:rPr>
        <w:t>……………………………………………………………,</w:t>
      </w:r>
    </w:p>
    <w:p w:rsidR="00966375" w:rsidRPr="001D38E1" w:rsidRDefault="00966375" w:rsidP="00966375">
      <w:pPr>
        <w:pStyle w:val="BodyText"/>
        <w:spacing w:line="276" w:lineRule="auto"/>
        <w:ind w:left="2880"/>
        <w:rPr>
          <w:rFonts w:ascii="Trebuchet MS" w:hAnsi="Trebuchet MS"/>
          <w:sz w:val="22"/>
          <w:lang w:val="fr-BE"/>
        </w:rPr>
      </w:pPr>
      <w:r w:rsidRPr="001D38E1">
        <w:rPr>
          <w:rFonts w:ascii="Trebuchet MS" w:hAnsi="Trebuchet MS"/>
          <w:sz w:val="22"/>
          <w:lang w:val="fr-BE"/>
        </w:rPr>
        <w:t xml:space="preserve">le </w:t>
      </w:r>
      <w:r w:rsidRPr="001D38E1">
        <w:rPr>
          <w:rFonts w:ascii="Trebuchet MS" w:hAnsi="Trebuchet MS"/>
          <w:sz w:val="22"/>
          <w:highlight w:val="yellow"/>
          <w:lang w:val="fr-BE"/>
        </w:rPr>
        <w:t>……/……/</w:t>
      </w:r>
      <w:r w:rsidRPr="001D38E1">
        <w:rPr>
          <w:rFonts w:ascii="Trebuchet MS" w:hAnsi="Trebuchet MS"/>
          <w:sz w:val="22"/>
          <w:lang w:val="fr-BE"/>
        </w:rPr>
        <w:t>20</w:t>
      </w:r>
      <w:r w:rsidRPr="001D38E1">
        <w:rPr>
          <w:rFonts w:ascii="Trebuchet MS" w:hAnsi="Trebuchet MS"/>
          <w:sz w:val="22"/>
          <w:highlight w:val="yellow"/>
          <w:lang w:val="fr-BE"/>
        </w:rPr>
        <w:t>……</w:t>
      </w:r>
      <w:r w:rsidRPr="001D38E1">
        <w:rPr>
          <w:rFonts w:ascii="Trebuchet MS" w:hAnsi="Trebuchet MS"/>
          <w:sz w:val="22"/>
          <w:lang w:val="fr-BE"/>
        </w:rPr>
        <w:t xml:space="preserve"> .</w:t>
      </w:r>
    </w:p>
    <w:p w:rsidR="00966375" w:rsidRPr="001D38E1" w:rsidRDefault="00966375" w:rsidP="00966375">
      <w:pPr>
        <w:pStyle w:val="BodyText"/>
        <w:ind w:left="2880"/>
        <w:rPr>
          <w:rFonts w:ascii="Trebuchet MS" w:hAnsi="Trebuchet MS"/>
          <w:sz w:val="22"/>
          <w:lang w:val="fr-BE"/>
        </w:rPr>
      </w:pPr>
    </w:p>
    <w:p w:rsidR="00966375" w:rsidRPr="001D38E1" w:rsidRDefault="00966375" w:rsidP="00966375">
      <w:pPr>
        <w:pStyle w:val="BodyText"/>
        <w:spacing w:line="240" w:lineRule="auto"/>
        <w:ind w:left="2880"/>
        <w:rPr>
          <w:sz w:val="24"/>
          <w:lang w:val="fr-BE"/>
        </w:rPr>
      </w:pPr>
      <w:r w:rsidRPr="001D38E1">
        <w:rPr>
          <w:rFonts w:ascii="Trebuchet MS" w:hAnsi="Trebuchet MS"/>
          <w:i/>
          <w:sz w:val="18"/>
          <w:lang w:val="fr-BE"/>
        </w:rPr>
        <w:t>(</w:t>
      </w:r>
      <w:r w:rsidRPr="001D38E1">
        <w:rPr>
          <w:rFonts w:ascii="Trebuchet MS" w:hAnsi="Trebuchet MS"/>
          <w:i/>
          <w:sz w:val="18"/>
          <w:highlight w:val="yellow"/>
          <w:lang w:val="fr-BE"/>
        </w:rPr>
        <w:t>Signature</w:t>
      </w:r>
      <w:r w:rsidRPr="001D38E1">
        <w:rPr>
          <w:rFonts w:ascii="Trebuchet MS" w:hAnsi="Trebuchet MS"/>
          <w:i/>
          <w:sz w:val="18"/>
          <w:lang w:val="fr-BE"/>
        </w:rPr>
        <w:t>)</w:t>
      </w:r>
    </w:p>
    <w:p w:rsidR="00E9153E" w:rsidRPr="001D38E1" w:rsidRDefault="00E9153E" w:rsidP="00CA4064">
      <w:pPr>
        <w:rPr>
          <w:lang w:val="fr-BE"/>
        </w:rPr>
      </w:pPr>
    </w:p>
    <w:sectPr w:rsidR="00E9153E" w:rsidRPr="001D38E1" w:rsidSect="00100D4C">
      <w:headerReference w:type="default" r:id="rId11"/>
      <w:footerReference w:type="default" r:id="rId12"/>
      <w:footerReference w:type="first" r:id="rId13"/>
      <w:pgSz w:w="11907" w:h="16840" w:code="9"/>
      <w:pgMar w:top="1134" w:right="1134" w:bottom="1134" w:left="1871" w:header="720" w:footer="720" w:gutter="0"/>
      <w:pgNumType w:start="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DAA" w:rsidRDefault="00FD1DAA" w:rsidP="005A5AFF">
      <w:r>
        <w:separator/>
      </w:r>
    </w:p>
  </w:endnote>
  <w:endnote w:type="continuationSeparator" w:id="0">
    <w:p w:rsidR="00FD1DAA" w:rsidRDefault="00FD1DAA"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D4" w:rsidRPr="00100D4C" w:rsidRDefault="004D3B1A" w:rsidP="00100D4C">
    <w:pPr>
      <w:pStyle w:val="Footer"/>
      <w:tabs>
        <w:tab w:val="clear" w:pos="4536"/>
        <w:tab w:val="clear" w:pos="9072"/>
        <w:tab w:val="left" w:pos="5437"/>
      </w:tabs>
      <w:rPr>
        <w:vanish/>
        <w:sz w:val="20"/>
        <w:lang w:val="fr-BE"/>
      </w:rPr>
    </w:pPr>
    <w:sdt>
      <w:sdtPr>
        <w:rPr>
          <w:vanish/>
          <w:sz w:val="20"/>
          <w:lang w:val="fr-BE"/>
        </w:rPr>
        <w:id w:val="987053844"/>
        <w:docPartObj>
          <w:docPartGallery w:val="Page Numbers (Bottom of Page)"/>
          <w:docPartUnique/>
        </w:docPartObj>
      </w:sdtPr>
      <w:sdtEndPr/>
      <w:sdtContent>
        <w:r w:rsidR="007461D4" w:rsidRPr="00100D4C">
          <w:rPr>
            <w:noProof/>
            <w:vanish/>
            <w:sz w:val="20"/>
            <w:lang w:eastAsia="nl-BE"/>
          </w:rPr>
          <mc:AlternateContent>
            <mc:Choice Requires="wps">
              <w:drawing>
                <wp:anchor distT="0" distB="0" distL="114300" distR="114300" simplePos="0" relativeHeight="251653120" behindDoc="0" locked="1" layoutInCell="1" allowOverlap="1" wp14:anchorId="42E21485" wp14:editId="763A14FE">
                  <wp:simplePos x="0" y="0"/>
                  <wp:positionH relativeFrom="page">
                    <wp:align>right</wp:align>
                  </wp:positionH>
                  <wp:positionV relativeFrom="page">
                    <wp:align>bottom</wp:align>
                  </wp:positionV>
                  <wp:extent cx="1126800" cy="892800"/>
                  <wp:effectExtent l="0" t="0" r="0" b="317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800" cy="89280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966375" w:rsidRPr="006F2788" w:rsidRDefault="00966375" w:rsidP="0096637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2148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5pt;margin-top:0;width:88.7pt;height:70.3pt;z-index:25165312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" adj="21600" fillcolor="#009ade" stroked="f">
                  <v:fill color2="#82c33c" rotate="t" angle="315" colors="0 #009ade;.5 #92d050;1 #82c33c" focus="100%" type="gradient"/>
                  <v:textbox>
                    <w:txbxContent>
                      <w:p w:rsidR="00966375" w:rsidRPr="006F2788" w:rsidRDefault="00966375" w:rsidP="00966375">
                        <w:pPr>
                          <w:rPr>
                            <w:sz w:val="20"/>
                          </w:rPr>
                        </w:pPr>
                      </w:p>
                    </w:txbxContent>
                  </v:textbox>
                  <w10:wrap anchorx="page" anchory="page"/>
                  <w10:anchorlock/>
                </v:shape>
              </w:pict>
            </mc:Fallback>
          </mc:AlternateContent>
        </w:r>
        <w:r w:rsidR="007461D4" w:rsidRPr="00100D4C">
          <w:rPr>
            <w:vanish/>
            <w:sz w:val="20"/>
            <w:lang w:val="fr-BE"/>
          </w:rPr>
          <w:t xml:space="preserve">Date d’impression: </w:t>
        </w:r>
        <w:r w:rsidR="007461D4" w:rsidRPr="00100D4C">
          <w:rPr>
            <w:vanish/>
            <w:sz w:val="20"/>
            <w:lang w:val="fr-BE"/>
          </w:rPr>
          <w:fldChar w:fldCharType="begin"/>
        </w:r>
        <w:r w:rsidR="007461D4" w:rsidRPr="00100D4C">
          <w:rPr>
            <w:vanish/>
            <w:sz w:val="20"/>
            <w:lang w:val="fr-BE"/>
          </w:rPr>
          <w:instrText xml:space="preserve"> TIME \@ "d/MM/yyyy" </w:instrText>
        </w:r>
        <w:r w:rsidR="007461D4" w:rsidRPr="00100D4C">
          <w:rPr>
            <w:vanish/>
            <w:sz w:val="20"/>
            <w:lang w:val="fr-BE"/>
          </w:rPr>
          <w:fldChar w:fldCharType="separate"/>
        </w:r>
        <w:r>
          <w:rPr>
            <w:noProof/>
            <w:vanish/>
            <w:sz w:val="20"/>
            <w:lang w:val="fr-BE"/>
          </w:rPr>
          <w:t>26/09/2019</w:t>
        </w:r>
        <w:r w:rsidR="007461D4" w:rsidRPr="00100D4C">
          <w:rPr>
            <w:vanish/>
            <w:sz w:val="20"/>
            <w:lang w:val="fr-BE"/>
          </w:rPr>
          <w:fldChar w:fldCharType="end"/>
        </w:r>
        <w:r w:rsidR="007461D4" w:rsidRPr="00100D4C">
          <w:rPr>
            <w:noProof/>
            <w:vanish/>
            <w:sz w:val="20"/>
            <w:lang w:eastAsia="nl-BE"/>
          </w:rPr>
          <mc:AlternateContent>
            <mc:Choice Requires="wps">
              <w:drawing>
                <wp:anchor distT="0" distB="0" distL="114300" distR="114300" simplePos="0" relativeHeight="251654144" behindDoc="0" locked="1" layoutInCell="1" allowOverlap="1" wp14:anchorId="2D445CF2" wp14:editId="32AE6F61">
                  <wp:simplePos x="0" y="0"/>
                  <wp:positionH relativeFrom="page">
                    <wp:posOffset>10170795</wp:posOffset>
                  </wp:positionH>
                  <wp:positionV relativeFrom="paragraph">
                    <wp:posOffset>-2772410</wp:posOffset>
                  </wp:positionV>
                  <wp:extent cx="671195" cy="273050"/>
                  <wp:effectExtent l="0" t="0" r="0" b="0"/>
                  <wp:wrapNone/>
                  <wp:docPr id="9" name="Text Box 675"/>
                  <wp:cNvGraphicFramePr/>
                  <a:graphic xmlns:a="http://schemas.openxmlformats.org/drawingml/2006/main">
                    <a:graphicData uri="http://schemas.microsoft.com/office/word/2010/wordprocessingShape">
                      <wps:wsp>
                        <wps:cNvSpPr txBox="1"/>
                        <wps:spPr>
                          <a:xfrm>
                            <a:off x="0" y="0"/>
                            <a:ext cx="67119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1D4" w:rsidRPr="006F2788" w:rsidRDefault="007461D4" w:rsidP="00D721D3">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4D3B1A">
                                <w:rPr>
                                  <w:b/>
                                  <w:noProof/>
                                  <w:sz w:val="20"/>
                                </w:rPr>
                                <w:t>1</w:t>
                              </w:r>
                              <w:r w:rsidRPr="006F2788">
                                <w:rPr>
                                  <w:b/>
                                  <w:sz w:val="20"/>
                                </w:rPr>
                                <w:fldChar w:fldCharType="end"/>
                              </w:r>
                              <w:r w:rsidRPr="006F2788">
                                <w:rPr>
                                  <w:sz w:val="20"/>
                                </w:rPr>
                                <w:t>/</w:t>
                              </w:r>
                              <w:r>
                                <w:rPr>
                                  <w:b/>
                                  <w:sz w:val="20"/>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45CF2" id="_x0000_t202" coordsize="21600,21600" o:spt="202" path="m,l,21600r21600,l21600,xe">
                  <v:stroke joinstyle="miter"/>
                  <v:path gradientshapeok="t" o:connecttype="rect"/>
                </v:shapetype>
                <v:shape id="Text Box 675" o:spid="_x0000_s1028" type="#_x0000_t202" style="position:absolute;left:0;text-align:left;margin-left:800.85pt;margin-top:-218.3pt;width:52.85pt;height:2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" filled="f" stroked="f" strokeweight=".5pt">
                  <v:textbox>
                    <w:txbxContent>
                      <w:p w:rsidR="007461D4" w:rsidRPr="006F2788" w:rsidRDefault="007461D4" w:rsidP="00D721D3">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4D3B1A">
                          <w:rPr>
                            <w:b/>
                            <w:noProof/>
                            <w:sz w:val="20"/>
                          </w:rPr>
                          <w:t>1</w:t>
                        </w:r>
                        <w:r w:rsidRPr="006F2788">
                          <w:rPr>
                            <w:b/>
                            <w:sz w:val="20"/>
                          </w:rPr>
                          <w:fldChar w:fldCharType="end"/>
                        </w:r>
                        <w:r w:rsidRPr="006F2788">
                          <w:rPr>
                            <w:sz w:val="20"/>
                          </w:rPr>
                          <w:t>/</w:t>
                        </w:r>
                        <w:r>
                          <w:rPr>
                            <w:b/>
                            <w:sz w:val="20"/>
                          </w:rPr>
                          <w:t>80</w:t>
                        </w:r>
                      </w:p>
                    </w:txbxContent>
                  </v:textbox>
                  <w10:wrap anchorx="page"/>
                  <w10:anchorlock/>
                </v:shape>
              </w:pict>
            </mc:Fallback>
          </mc:AlternateContent>
        </w:r>
      </w:sdtContent>
    </w:sdt>
    <w:r w:rsidR="00100D4C" w:rsidRPr="00100D4C">
      <w:rPr>
        <w:vanish/>
        <w:sz w:val="20"/>
        <w:lang w:val="fr-B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D4C" w:rsidRPr="00100D4C" w:rsidRDefault="004D3B1A" w:rsidP="00100D4C">
    <w:pPr>
      <w:pStyle w:val="Footer"/>
      <w:tabs>
        <w:tab w:val="clear" w:pos="4536"/>
        <w:tab w:val="clear" w:pos="9072"/>
        <w:tab w:val="left" w:pos="5437"/>
      </w:tabs>
      <w:rPr>
        <w:sz w:val="20"/>
        <w:lang w:val="fr-BE"/>
      </w:rPr>
    </w:pPr>
    <w:sdt>
      <w:sdtPr>
        <w:rPr>
          <w:sz w:val="20"/>
          <w:lang w:val="fr-BE"/>
        </w:rPr>
        <w:id w:val="1240679485"/>
        <w:docPartObj>
          <w:docPartGallery w:val="Page Numbers (Bottom of Page)"/>
          <w:docPartUnique/>
        </w:docPartObj>
      </w:sdtPr>
      <w:sdtEndPr/>
      <w:sdtContent>
        <w:r w:rsidR="00100D4C" w:rsidRPr="00100D4C">
          <w:rPr>
            <w:noProof/>
            <w:sz w:val="20"/>
            <w:lang w:eastAsia="nl-BE"/>
          </w:rPr>
          <mc:AlternateContent>
            <mc:Choice Requires="wps">
              <w:drawing>
                <wp:anchor distT="0" distB="0" distL="114300" distR="114300" simplePos="0" relativeHeight="251659264" behindDoc="0" locked="1" layoutInCell="1" allowOverlap="1" wp14:anchorId="6302C0E3" wp14:editId="7BAEA292">
                  <wp:simplePos x="0" y="0"/>
                  <wp:positionH relativeFrom="page">
                    <wp:align>right</wp:align>
                  </wp:positionH>
                  <wp:positionV relativeFrom="page">
                    <wp:align>bottom</wp:align>
                  </wp:positionV>
                  <wp:extent cx="1126800" cy="892800"/>
                  <wp:effectExtent l="0" t="0" r="0" b="317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800" cy="89280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100D4C" w:rsidRPr="00100D4C" w:rsidRDefault="00100D4C" w:rsidP="00966375">
                              <w:pPr>
                                <w:rPr>
                                  <w:sz w:val="16"/>
                                </w:rPr>
                              </w:pPr>
                              <w:r w:rsidRPr="00100D4C">
                                <w:rPr>
                                  <w:sz w:val="18"/>
                                  <w:lang w:val="fr-BE"/>
                                </w:rPr>
                                <w:t>p.</w:t>
                              </w:r>
                              <w:r w:rsidRPr="00100D4C">
                                <w:rPr>
                                  <w:sz w:val="18"/>
                                  <w:lang w:val="fr-BE"/>
                                </w:rPr>
                                <w:fldChar w:fldCharType="begin"/>
                              </w:r>
                              <w:r w:rsidRPr="00100D4C">
                                <w:rPr>
                                  <w:sz w:val="18"/>
                                  <w:lang w:val="fr-BE"/>
                                </w:rPr>
                                <w:instrText>PAGE   \* MERGEFORMAT</w:instrText>
                              </w:r>
                              <w:r w:rsidRPr="00100D4C">
                                <w:rPr>
                                  <w:sz w:val="18"/>
                                  <w:lang w:val="fr-BE"/>
                                </w:rPr>
                                <w:fldChar w:fldCharType="separate"/>
                              </w:r>
                              <w:r w:rsidR="004D3B1A" w:rsidRPr="004D3B1A">
                                <w:rPr>
                                  <w:noProof/>
                                  <w:sz w:val="18"/>
                                  <w:lang w:val="nl-NL"/>
                                </w:rPr>
                                <w:t>5</w:t>
                              </w:r>
                              <w:r w:rsidRPr="00100D4C">
                                <w:rPr>
                                  <w:sz w:val="18"/>
                                  <w:lang w:val="fr-BE"/>
                                </w:rPr>
                                <w:fldChar w:fldCharType="end"/>
                              </w:r>
                              <w:r w:rsidRPr="00100D4C">
                                <w:rPr>
                                  <w:sz w:val="18"/>
                                  <w:lang w:val="fr-BE"/>
                                </w:rPr>
                                <w:t>/5</w:t>
                              </w:r>
                            </w:p>
                            <w:p w:rsidR="00100D4C" w:rsidRDefault="00100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2C0E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0;text-align:left;margin-left:37.5pt;margin-top:0;width:88.7pt;height:70.3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" adj="21600" fillcolor="#009ade" stroked="f">
                  <v:fill color2="#82c33c" rotate="t" angle="315" colors="0 #009ade;.5 #92d050;1 #82c33c" focus="100%" type="gradient"/>
                  <v:textbox>
                    <w:txbxContent>
                      <w:p w:rsidR="00100D4C" w:rsidRPr="00100D4C" w:rsidRDefault="00100D4C" w:rsidP="00966375">
                        <w:pPr>
                          <w:rPr>
                            <w:sz w:val="16"/>
                          </w:rPr>
                        </w:pPr>
                        <w:r w:rsidRPr="00100D4C">
                          <w:rPr>
                            <w:sz w:val="18"/>
                            <w:lang w:val="fr-BE"/>
                          </w:rPr>
                          <w:t>p.</w:t>
                        </w:r>
                        <w:r w:rsidRPr="00100D4C">
                          <w:rPr>
                            <w:sz w:val="18"/>
                            <w:lang w:val="fr-BE"/>
                          </w:rPr>
                          <w:fldChar w:fldCharType="begin"/>
                        </w:r>
                        <w:r w:rsidRPr="00100D4C">
                          <w:rPr>
                            <w:sz w:val="18"/>
                            <w:lang w:val="fr-BE"/>
                          </w:rPr>
                          <w:instrText>PAGE   \* MERGEFORMAT</w:instrText>
                        </w:r>
                        <w:r w:rsidRPr="00100D4C">
                          <w:rPr>
                            <w:sz w:val="18"/>
                            <w:lang w:val="fr-BE"/>
                          </w:rPr>
                          <w:fldChar w:fldCharType="separate"/>
                        </w:r>
                        <w:r w:rsidR="004D3B1A" w:rsidRPr="004D3B1A">
                          <w:rPr>
                            <w:noProof/>
                            <w:sz w:val="18"/>
                            <w:lang w:val="nl-NL"/>
                          </w:rPr>
                          <w:t>5</w:t>
                        </w:r>
                        <w:r w:rsidRPr="00100D4C">
                          <w:rPr>
                            <w:sz w:val="18"/>
                            <w:lang w:val="fr-BE"/>
                          </w:rPr>
                          <w:fldChar w:fldCharType="end"/>
                        </w:r>
                        <w:r w:rsidRPr="00100D4C">
                          <w:rPr>
                            <w:sz w:val="18"/>
                            <w:lang w:val="fr-BE"/>
                          </w:rPr>
                          <w:t>/5</w:t>
                        </w:r>
                      </w:p>
                      <w:p w:rsidR="00100D4C" w:rsidRDefault="00100D4C"/>
                    </w:txbxContent>
                  </v:textbox>
                  <w10:wrap anchorx="page" anchory="page"/>
                  <w10:anchorlock/>
                </v:shape>
              </w:pict>
            </mc:Fallback>
          </mc:AlternateContent>
        </w:r>
        <w:r w:rsidR="00100D4C" w:rsidRPr="00100D4C">
          <w:rPr>
            <w:sz w:val="20"/>
            <w:lang w:val="fr-BE"/>
          </w:rPr>
          <w:t xml:space="preserve">Date d’impression: </w:t>
        </w:r>
        <w:r w:rsidR="00100D4C" w:rsidRPr="00100D4C">
          <w:rPr>
            <w:sz w:val="20"/>
            <w:lang w:val="fr-BE"/>
          </w:rPr>
          <w:fldChar w:fldCharType="begin"/>
        </w:r>
        <w:r w:rsidR="00100D4C" w:rsidRPr="00100D4C">
          <w:rPr>
            <w:sz w:val="20"/>
            <w:lang w:val="fr-BE"/>
          </w:rPr>
          <w:instrText xml:space="preserve"> TIME \@ "d/MM/yyyy" </w:instrText>
        </w:r>
        <w:r w:rsidR="00100D4C" w:rsidRPr="00100D4C">
          <w:rPr>
            <w:sz w:val="20"/>
            <w:lang w:val="fr-BE"/>
          </w:rPr>
          <w:fldChar w:fldCharType="separate"/>
        </w:r>
        <w:r>
          <w:rPr>
            <w:noProof/>
            <w:sz w:val="20"/>
            <w:lang w:val="fr-BE"/>
          </w:rPr>
          <w:t>26/09/2019</w:t>
        </w:r>
        <w:r w:rsidR="00100D4C" w:rsidRPr="00100D4C">
          <w:rPr>
            <w:sz w:val="20"/>
            <w:lang w:val="fr-BE"/>
          </w:rPr>
          <w:fldChar w:fldCharType="end"/>
        </w:r>
        <w:r w:rsidR="00100D4C" w:rsidRPr="00100D4C">
          <w:rPr>
            <w:noProof/>
            <w:sz w:val="20"/>
            <w:lang w:eastAsia="nl-BE"/>
          </w:rPr>
          <mc:AlternateContent>
            <mc:Choice Requires="wps">
              <w:drawing>
                <wp:anchor distT="0" distB="0" distL="114300" distR="114300" simplePos="0" relativeHeight="251663360" behindDoc="0" locked="1" layoutInCell="1" allowOverlap="1" wp14:anchorId="759FC0A2" wp14:editId="0CAE01F6">
                  <wp:simplePos x="0" y="0"/>
                  <wp:positionH relativeFrom="page">
                    <wp:posOffset>10170795</wp:posOffset>
                  </wp:positionH>
                  <wp:positionV relativeFrom="paragraph">
                    <wp:posOffset>-2772410</wp:posOffset>
                  </wp:positionV>
                  <wp:extent cx="671195" cy="273050"/>
                  <wp:effectExtent l="0" t="0" r="0" b="0"/>
                  <wp:wrapNone/>
                  <wp:docPr id="14" name="Text Box 675"/>
                  <wp:cNvGraphicFramePr/>
                  <a:graphic xmlns:a="http://schemas.openxmlformats.org/drawingml/2006/main">
                    <a:graphicData uri="http://schemas.microsoft.com/office/word/2010/wordprocessingShape">
                      <wps:wsp>
                        <wps:cNvSpPr txBox="1"/>
                        <wps:spPr>
                          <a:xfrm>
                            <a:off x="0" y="0"/>
                            <a:ext cx="67119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0D4C" w:rsidRPr="006F2788" w:rsidRDefault="00100D4C" w:rsidP="00D721D3">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4D3B1A">
                                <w:rPr>
                                  <w:b/>
                                  <w:noProof/>
                                  <w:sz w:val="20"/>
                                </w:rPr>
                                <w:t>5</w:t>
                              </w:r>
                              <w:r w:rsidRPr="006F2788">
                                <w:rPr>
                                  <w:b/>
                                  <w:sz w:val="20"/>
                                </w:rPr>
                                <w:fldChar w:fldCharType="end"/>
                              </w:r>
                              <w:r w:rsidRPr="006F2788">
                                <w:rPr>
                                  <w:sz w:val="20"/>
                                </w:rPr>
                                <w:t>/</w:t>
                              </w:r>
                              <w:r>
                                <w:rPr>
                                  <w:b/>
                                  <w:sz w:val="20"/>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FC0A2" id="_x0000_t202" coordsize="21600,21600" o:spt="202" path="m,l,21600r21600,l21600,xe">
                  <v:stroke joinstyle="miter"/>
                  <v:path gradientshapeok="t" o:connecttype="rect"/>
                </v:shapetype>
                <v:shape id="_x0000_s1030" type="#_x0000_t202" style="position:absolute;left:0;text-align:left;margin-left:800.85pt;margin-top:-218.3pt;width:52.85pt;height:2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" filled="f" stroked="f" strokeweight=".5pt">
                  <v:textbox>
                    <w:txbxContent>
                      <w:p w:rsidR="00100D4C" w:rsidRPr="006F2788" w:rsidRDefault="00100D4C" w:rsidP="00D721D3">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4D3B1A">
                          <w:rPr>
                            <w:b/>
                            <w:noProof/>
                            <w:sz w:val="20"/>
                          </w:rPr>
                          <w:t>5</w:t>
                        </w:r>
                        <w:r w:rsidRPr="006F2788">
                          <w:rPr>
                            <w:b/>
                            <w:sz w:val="20"/>
                          </w:rPr>
                          <w:fldChar w:fldCharType="end"/>
                        </w:r>
                        <w:r w:rsidRPr="006F2788">
                          <w:rPr>
                            <w:sz w:val="20"/>
                          </w:rPr>
                          <w:t>/</w:t>
                        </w:r>
                        <w:r>
                          <w:rPr>
                            <w:b/>
                            <w:sz w:val="20"/>
                          </w:rPr>
                          <w:t>80</w:t>
                        </w:r>
                      </w:p>
                    </w:txbxContent>
                  </v:textbox>
                  <w10:wrap anchorx="page"/>
                  <w10:anchorlock/>
                </v:shape>
              </w:pict>
            </mc:Fallback>
          </mc:AlternateContent>
        </w:r>
      </w:sdtContent>
    </w:sdt>
    <w:r w:rsidR="00100D4C">
      <w:rPr>
        <w:sz w:val="20"/>
        <w:lang w:val="fr-B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C12" w:rsidRDefault="004D3B1A" w:rsidP="00BD5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DAA" w:rsidRDefault="00FD1DAA" w:rsidP="005A5AFF">
      <w:r>
        <w:separator/>
      </w:r>
    </w:p>
  </w:footnote>
  <w:footnote w:type="continuationSeparator" w:id="0">
    <w:p w:rsidR="00FD1DAA" w:rsidRDefault="00FD1DAA" w:rsidP="005A5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46" w:type="dxa"/>
      <w:tblLook w:val="04A0" w:firstRow="1" w:lastRow="0" w:firstColumn="1" w:lastColumn="0" w:noHBand="0" w:noVBand="1"/>
    </w:tblPr>
    <w:tblGrid>
      <w:gridCol w:w="1951"/>
      <w:gridCol w:w="5670"/>
      <w:gridCol w:w="1925"/>
    </w:tblGrid>
    <w:tr w:rsidR="00A84145" w:rsidRPr="001D38E1" w:rsidTr="00A84145">
      <w:trPr>
        <w:trHeight w:val="416"/>
        <w:hidden/>
      </w:trPr>
      <w:tc>
        <w:tcPr>
          <w:tcW w:w="1951" w:type="dxa"/>
          <w:tcBorders>
            <w:top w:val="nil"/>
            <w:left w:val="nil"/>
            <w:bottom w:val="nil"/>
            <w:right w:val="nil"/>
          </w:tcBorders>
          <w:hideMark/>
        </w:tcPr>
        <w:p w:rsidR="00A84145" w:rsidRPr="001D38E1" w:rsidRDefault="00A84145">
          <w:pPr>
            <w:pStyle w:val="Header"/>
            <w:ind w:left="142"/>
            <w:jc w:val="left"/>
            <w:rPr>
              <w:rFonts w:cs="Arial"/>
              <w:b/>
              <w:vanish/>
              <w:color w:val="808080" w:themeColor="background1" w:themeShade="80"/>
              <w:sz w:val="18"/>
              <w:szCs w:val="18"/>
              <w:lang w:val="fr-BE"/>
            </w:rPr>
          </w:pPr>
          <w:r w:rsidRPr="001D38E1">
            <w:rPr>
              <w:rFonts w:cs="Arial"/>
              <w:b/>
              <w:vanish/>
              <w:color w:val="808080" w:themeColor="background1" w:themeShade="80"/>
              <w:sz w:val="18"/>
              <w:szCs w:val="18"/>
              <w:lang w:val="fr-BE"/>
            </w:rPr>
            <w:t>Rédigé par:</w:t>
          </w:r>
        </w:p>
        <w:p w:rsidR="00A84145" w:rsidRPr="001D38E1" w:rsidRDefault="005F115D">
          <w:pPr>
            <w:pStyle w:val="Header"/>
            <w:ind w:left="142"/>
            <w:jc w:val="left"/>
            <w:rPr>
              <w:rFonts w:cs="Arial"/>
              <w:vanish/>
              <w:color w:val="808080" w:themeColor="background1" w:themeShade="80"/>
              <w:sz w:val="18"/>
              <w:szCs w:val="18"/>
              <w:lang w:val="fr-BE"/>
            </w:rPr>
          </w:pPr>
          <w:r w:rsidRPr="001D38E1">
            <w:rPr>
              <w:rFonts w:cs="Arial"/>
              <w:vanish/>
              <w:color w:val="808080" w:themeColor="background1" w:themeShade="80"/>
              <w:sz w:val="18"/>
              <w:szCs w:val="18"/>
              <w:lang w:val="fr-BE"/>
            </w:rPr>
            <w:fldChar w:fldCharType="begin"/>
          </w:r>
          <w:r w:rsidRPr="001D38E1">
            <w:rPr>
              <w:rFonts w:cs="Arial"/>
              <w:vanish/>
              <w:color w:val="808080" w:themeColor="background1" w:themeShade="80"/>
              <w:sz w:val="18"/>
              <w:szCs w:val="18"/>
              <w:lang w:val="fr-BE"/>
            </w:rPr>
            <w:instrText xml:space="preserve"> REF EBSD \h </w:instrText>
          </w:r>
          <w:r w:rsidR="00100D4C" w:rsidRPr="001D38E1">
            <w:rPr>
              <w:rFonts w:cs="Arial"/>
              <w:vanish/>
              <w:color w:val="808080" w:themeColor="background1" w:themeShade="80"/>
              <w:sz w:val="18"/>
              <w:szCs w:val="18"/>
              <w:lang w:val="fr-BE"/>
            </w:rPr>
            <w:instrText xml:space="preserve"> \* MERGEFORMAT </w:instrText>
          </w:r>
          <w:r w:rsidRPr="001D38E1">
            <w:rPr>
              <w:rFonts w:cs="Arial"/>
              <w:vanish/>
              <w:color w:val="808080" w:themeColor="background1" w:themeShade="80"/>
              <w:sz w:val="18"/>
              <w:szCs w:val="18"/>
              <w:lang w:val="fr-BE"/>
            </w:rPr>
          </w:r>
          <w:r w:rsidRPr="001D38E1">
            <w:rPr>
              <w:rFonts w:cs="Arial"/>
              <w:vanish/>
              <w:color w:val="808080" w:themeColor="background1" w:themeShade="80"/>
              <w:sz w:val="18"/>
              <w:szCs w:val="18"/>
              <w:lang w:val="fr-BE"/>
            </w:rPr>
            <w:fldChar w:fldCharType="separate"/>
          </w:r>
          <w:r w:rsidR="004D3B1A" w:rsidRPr="004D3B1A">
            <w:rPr>
              <w:rStyle w:val="PlaceholderText"/>
              <w:vanish/>
              <w:sz w:val="18"/>
              <w:lang w:val="fr-BE"/>
            </w:rPr>
            <w:t>Nom EAAS</w:t>
          </w:r>
          <w:r w:rsidRPr="001D38E1">
            <w:rPr>
              <w:rFonts w:cs="Arial"/>
              <w:vanish/>
              <w:color w:val="808080" w:themeColor="background1" w:themeShade="80"/>
              <w:sz w:val="18"/>
              <w:szCs w:val="18"/>
              <w:lang w:val="fr-BE"/>
            </w:rPr>
            <w:fldChar w:fldCharType="end"/>
          </w:r>
        </w:p>
      </w:tc>
      <w:tc>
        <w:tcPr>
          <w:tcW w:w="5670" w:type="dxa"/>
          <w:vMerge w:val="restart"/>
          <w:tcBorders>
            <w:top w:val="nil"/>
            <w:left w:val="nil"/>
            <w:bottom w:val="nil"/>
            <w:right w:val="nil"/>
          </w:tcBorders>
          <w:vAlign w:val="center"/>
          <w:hideMark/>
        </w:tcPr>
        <w:p w:rsidR="004D3B1A" w:rsidRPr="004D3B1A" w:rsidRDefault="00FD2B1C">
          <w:pPr>
            <w:pStyle w:val="Header"/>
            <w:jc w:val="center"/>
            <w:rPr>
              <w:rFonts w:cs="Arial"/>
              <w:b/>
              <w:vanish/>
              <w:color w:val="808080" w:themeColor="background1" w:themeShade="80"/>
              <w:sz w:val="24"/>
              <w:szCs w:val="32"/>
              <w:lang w:val="fr-BE"/>
            </w:rPr>
          </w:pPr>
          <w:r w:rsidRPr="001D38E1">
            <w:rPr>
              <w:vanish/>
              <w:lang w:val="fr-BE"/>
            </w:rPr>
            <w:fldChar w:fldCharType="begin"/>
          </w:r>
          <w:r w:rsidRPr="001D38E1">
            <w:rPr>
              <w:vanish/>
              <w:lang w:val="fr-BE"/>
            </w:rPr>
            <w:instrText xml:space="preserve"> REF titre \h </w:instrText>
          </w:r>
          <w:r w:rsidR="00CF08E3" w:rsidRPr="001D38E1">
            <w:rPr>
              <w:vanish/>
              <w:lang w:val="fr-BE"/>
            </w:rPr>
            <w:instrText xml:space="preserve"> \* MERGEFORMAT </w:instrText>
          </w:r>
          <w:r w:rsidRPr="001D38E1">
            <w:rPr>
              <w:vanish/>
              <w:lang w:val="fr-BE"/>
            </w:rPr>
          </w:r>
          <w:r w:rsidRPr="001D38E1">
            <w:rPr>
              <w:vanish/>
              <w:lang w:val="fr-BE"/>
            </w:rPr>
            <w:fldChar w:fldCharType="separate"/>
          </w:r>
          <w:r w:rsidR="004D3B1A" w:rsidRPr="004D3B1A">
            <w:rPr>
              <w:rFonts w:cs="Arial"/>
              <w:b/>
              <w:vanish/>
              <w:color w:val="808080" w:themeColor="background1" w:themeShade="80"/>
              <w:sz w:val="28"/>
              <w:szCs w:val="32"/>
              <w:lang w:val="fr-BE"/>
            </w:rPr>
            <w:t>T4420_For_Plan de sécurité et de santé</w:t>
          </w:r>
        </w:p>
        <w:p w:rsidR="004D3B1A" w:rsidRPr="004D3B1A" w:rsidRDefault="004D3B1A">
          <w:pPr>
            <w:pStyle w:val="Header"/>
            <w:jc w:val="center"/>
            <w:rPr>
              <w:rFonts w:cs="Arial"/>
              <w:vanish/>
              <w:color w:val="808080" w:themeColor="background1" w:themeShade="80"/>
              <w:sz w:val="24"/>
              <w:szCs w:val="32"/>
              <w:lang w:val="fr-BE"/>
            </w:rPr>
          </w:pPr>
          <w:r w:rsidRPr="004D3B1A">
            <w:rPr>
              <w:rFonts w:cs="Arial"/>
              <w:vanish/>
              <w:color w:val="808080" w:themeColor="background1" w:themeShade="80"/>
              <w:sz w:val="24"/>
              <w:szCs w:val="32"/>
              <w:lang w:val="fr-BE"/>
            </w:rPr>
            <w:t xml:space="preserve">BOF_SL_xxxx: Ex- station-service xxxx, </w:t>
          </w:r>
        </w:p>
        <w:p w:rsidR="00A84145" w:rsidRPr="001D38E1" w:rsidRDefault="004D3B1A" w:rsidP="00A84145">
          <w:pPr>
            <w:pStyle w:val="Header"/>
            <w:jc w:val="center"/>
            <w:rPr>
              <w:vanish/>
              <w:lang w:val="fr-BE"/>
            </w:rPr>
          </w:pPr>
          <w:r w:rsidRPr="004D3B1A">
            <w:rPr>
              <w:rFonts w:cs="Arial"/>
              <w:vanish/>
              <w:color w:val="808080" w:themeColor="background1" w:themeShade="80"/>
              <w:sz w:val="24"/>
              <w:szCs w:val="32"/>
              <w:lang w:val="fr-BE"/>
            </w:rPr>
            <w:t xml:space="preserve">xxxx(rue, n°) à xxxx (code postal + commune)  </w:t>
          </w:r>
          <w:r w:rsidR="00FD2B1C" w:rsidRPr="001D38E1">
            <w:rPr>
              <w:vanish/>
              <w:lang w:val="fr-BE"/>
            </w:rPr>
            <w:fldChar w:fldCharType="end"/>
          </w:r>
        </w:p>
      </w:tc>
      <w:tc>
        <w:tcPr>
          <w:tcW w:w="1925" w:type="dxa"/>
          <w:vMerge w:val="restart"/>
          <w:tcBorders>
            <w:top w:val="nil"/>
            <w:left w:val="nil"/>
            <w:bottom w:val="nil"/>
            <w:right w:val="nil"/>
          </w:tcBorders>
          <w:vAlign w:val="center"/>
          <w:hideMark/>
        </w:tcPr>
        <w:p w:rsidR="00A84145" w:rsidRPr="001D38E1" w:rsidRDefault="00CA1CB2">
          <w:pPr>
            <w:pStyle w:val="Header"/>
            <w:jc w:val="center"/>
            <w:rPr>
              <w:noProof/>
              <w:vanish/>
              <w:lang w:val="fr-BE" w:eastAsia="nl-BE"/>
            </w:rPr>
          </w:pPr>
          <w:r w:rsidRPr="001D38E1">
            <w:rPr>
              <w:noProof/>
              <w:vanish/>
              <w:lang w:eastAsia="nl-BE"/>
            </w:rPr>
            <w:drawing>
              <wp:anchor distT="0" distB="0" distL="114300" distR="114300" simplePos="0" relativeHeight="251655168" behindDoc="0" locked="0" layoutInCell="1" allowOverlap="1" wp14:anchorId="01E0DEA0" wp14:editId="2AC95FE4">
                <wp:simplePos x="0" y="0"/>
                <wp:positionH relativeFrom="column">
                  <wp:posOffset>45085</wp:posOffset>
                </wp:positionH>
                <wp:positionV relativeFrom="paragraph">
                  <wp:posOffset>127635</wp:posOffset>
                </wp:positionV>
                <wp:extent cx="1066800" cy="487045"/>
                <wp:effectExtent l="0" t="0" r="0" b="8255"/>
                <wp:wrapNone/>
                <wp:docPr id="19"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r>
    <w:tr w:rsidR="00A84145" w:rsidRPr="001D38E1" w:rsidTr="00A84145">
      <w:trPr>
        <w:trHeight w:val="366"/>
        <w:hidden/>
      </w:trPr>
      <w:tc>
        <w:tcPr>
          <w:tcW w:w="1951" w:type="dxa"/>
          <w:tcBorders>
            <w:top w:val="nil"/>
            <w:left w:val="nil"/>
            <w:bottom w:val="nil"/>
            <w:right w:val="nil"/>
          </w:tcBorders>
          <w:hideMark/>
        </w:tcPr>
        <w:p w:rsidR="004D3B1A" w:rsidRPr="004D3B1A" w:rsidRDefault="00A84145">
          <w:pPr>
            <w:pStyle w:val="Header"/>
            <w:ind w:left="142"/>
            <w:jc w:val="left"/>
            <w:rPr>
              <w:rFonts w:cs="Arial"/>
              <w:b/>
              <w:vanish/>
              <w:color w:val="808080" w:themeColor="background1" w:themeShade="80"/>
              <w:sz w:val="18"/>
              <w:szCs w:val="18"/>
              <w:lang w:val="fr-BE"/>
            </w:rPr>
          </w:pPr>
          <w:r w:rsidRPr="001D38E1">
            <w:rPr>
              <w:rFonts w:cs="Arial"/>
              <w:b/>
              <w:vanish/>
              <w:color w:val="808080" w:themeColor="background1" w:themeShade="80"/>
              <w:sz w:val="18"/>
              <w:szCs w:val="18"/>
              <w:lang w:val="fr-BE"/>
            </w:rPr>
            <w:t>Date de la version:</w:t>
          </w:r>
          <w:r w:rsidR="005F115D" w:rsidRPr="001D38E1">
            <w:rPr>
              <w:rFonts w:cs="Arial"/>
              <w:vanish/>
              <w:color w:val="808080" w:themeColor="background1" w:themeShade="80"/>
              <w:sz w:val="18"/>
              <w:szCs w:val="18"/>
              <w:lang w:val="fr-BE"/>
            </w:rPr>
            <w:fldChar w:fldCharType="begin"/>
          </w:r>
          <w:r w:rsidR="005F115D" w:rsidRPr="001D38E1">
            <w:rPr>
              <w:rFonts w:cs="Arial"/>
              <w:b/>
              <w:vanish/>
              <w:color w:val="808080" w:themeColor="background1" w:themeShade="80"/>
              <w:sz w:val="18"/>
              <w:szCs w:val="18"/>
              <w:lang w:val="fr-BE"/>
            </w:rPr>
            <w:instrText xml:space="preserve"> REF datum \h </w:instrText>
          </w:r>
          <w:r w:rsidR="00100D4C" w:rsidRPr="001D38E1">
            <w:rPr>
              <w:rFonts w:cs="Arial"/>
              <w:vanish/>
              <w:color w:val="808080" w:themeColor="background1" w:themeShade="80"/>
              <w:sz w:val="18"/>
              <w:szCs w:val="18"/>
              <w:lang w:val="fr-BE"/>
            </w:rPr>
            <w:instrText xml:space="preserve"> \* MERGEFORMAT </w:instrText>
          </w:r>
          <w:r w:rsidR="005F115D" w:rsidRPr="001D38E1">
            <w:rPr>
              <w:rFonts w:cs="Arial"/>
              <w:vanish/>
              <w:color w:val="808080" w:themeColor="background1" w:themeShade="80"/>
              <w:sz w:val="18"/>
              <w:szCs w:val="18"/>
              <w:lang w:val="fr-BE"/>
            </w:rPr>
          </w:r>
          <w:r w:rsidR="005F115D" w:rsidRPr="001D38E1">
            <w:rPr>
              <w:rFonts w:cs="Arial"/>
              <w:vanish/>
              <w:color w:val="808080" w:themeColor="background1" w:themeShade="80"/>
              <w:sz w:val="18"/>
              <w:szCs w:val="18"/>
              <w:lang w:val="fr-BE"/>
            </w:rPr>
            <w:fldChar w:fldCharType="separate"/>
          </w:r>
        </w:p>
        <w:p w:rsidR="00A84145" w:rsidRPr="001D38E1" w:rsidRDefault="004D3B1A" w:rsidP="005F115D">
          <w:pPr>
            <w:pStyle w:val="Header"/>
            <w:ind w:left="142"/>
            <w:jc w:val="left"/>
            <w:rPr>
              <w:rFonts w:cs="Arial"/>
              <w:vanish/>
              <w:color w:val="808080" w:themeColor="background1" w:themeShade="80"/>
              <w:sz w:val="18"/>
              <w:szCs w:val="18"/>
              <w:lang w:val="fr-BE"/>
            </w:rPr>
          </w:pPr>
          <w:r w:rsidRPr="004D3B1A">
            <w:rPr>
              <w:rStyle w:val="PlaceholderText"/>
              <w:vanish/>
              <w:sz w:val="18"/>
              <w:szCs w:val="18"/>
              <w:lang w:val="fr-BE"/>
            </w:rPr>
            <w:t>Date</w:t>
          </w:r>
          <w:r w:rsidR="005F115D" w:rsidRPr="001D38E1">
            <w:rPr>
              <w:rFonts w:cs="Arial"/>
              <w:vanish/>
              <w:color w:val="808080" w:themeColor="background1" w:themeShade="80"/>
              <w:sz w:val="18"/>
              <w:szCs w:val="18"/>
              <w:lang w:val="fr-BE"/>
            </w:rPr>
            <w:fldChar w:fldCharType="end"/>
          </w:r>
        </w:p>
      </w:tc>
      <w:tc>
        <w:tcPr>
          <w:tcW w:w="0" w:type="auto"/>
          <w:vMerge/>
          <w:tcBorders>
            <w:top w:val="nil"/>
            <w:left w:val="nil"/>
            <w:bottom w:val="nil"/>
            <w:right w:val="nil"/>
          </w:tcBorders>
          <w:vAlign w:val="center"/>
          <w:hideMark/>
        </w:tcPr>
        <w:p w:rsidR="00A84145" w:rsidRPr="001D38E1" w:rsidRDefault="00A84145">
          <w:pPr>
            <w:jc w:val="left"/>
            <w:rPr>
              <w:vanish/>
              <w:lang w:val="fr-BE"/>
            </w:rPr>
          </w:pPr>
        </w:p>
      </w:tc>
      <w:tc>
        <w:tcPr>
          <w:tcW w:w="0" w:type="auto"/>
          <w:vMerge/>
          <w:tcBorders>
            <w:top w:val="nil"/>
            <w:left w:val="nil"/>
            <w:bottom w:val="nil"/>
            <w:right w:val="nil"/>
          </w:tcBorders>
          <w:vAlign w:val="center"/>
          <w:hideMark/>
        </w:tcPr>
        <w:p w:rsidR="00A84145" w:rsidRPr="001D38E1" w:rsidRDefault="00A84145">
          <w:pPr>
            <w:jc w:val="left"/>
            <w:rPr>
              <w:noProof/>
              <w:vanish/>
              <w:lang w:val="fr-BE" w:eastAsia="nl-BE"/>
            </w:rPr>
          </w:pPr>
        </w:p>
      </w:tc>
    </w:tr>
    <w:tr w:rsidR="00A84145" w:rsidRPr="001D38E1" w:rsidTr="00A84145">
      <w:trPr>
        <w:trHeight w:val="315"/>
        <w:hidden/>
      </w:trPr>
      <w:tc>
        <w:tcPr>
          <w:tcW w:w="1951" w:type="dxa"/>
          <w:tcBorders>
            <w:top w:val="nil"/>
            <w:left w:val="nil"/>
            <w:bottom w:val="nil"/>
            <w:right w:val="nil"/>
          </w:tcBorders>
          <w:hideMark/>
        </w:tcPr>
        <w:p w:rsidR="00A84145" w:rsidRPr="001D38E1" w:rsidRDefault="00A84145" w:rsidP="005F115D">
          <w:pPr>
            <w:pStyle w:val="Header"/>
            <w:ind w:left="142"/>
            <w:jc w:val="left"/>
            <w:rPr>
              <w:rFonts w:cs="Arial"/>
              <w:vanish/>
              <w:color w:val="808080" w:themeColor="background1" w:themeShade="80"/>
              <w:sz w:val="18"/>
              <w:szCs w:val="18"/>
              <w:lang w:val="fr-BE"/>
            </w:rPr>
          </w:pPr>
          <w:r w:rsidRPr="001D38E1">
            <w:rPr>
              <w:rFonts w:cs="Arial"/>
              <w:b/>
              <w:vanish/>
              <w:color w:val="808080" w:themeColor="background1" w:themeShade="80"/>
              <w:sz w:val="18"/>
              <w:szCs w:val="18"/>
              <w:lang w:val="fr-BE"/>
            </w:rPr>
            <w:t xml:space="preserve">Check BOFAS: </w:t>
          </w:r>
          <w:r w:rsidR="005F115D" w:rsidRPr="001D38E1">
            <w:rPr>
              <w:rFonts w:cs="Arial"/>
              <w:b/>
              <w:vanish/>
              <w:color w:val="808080" w:themeColor="background1" w:themeShade="80"/>
              <w:sz w:val="18"/>
              <w:szCs w:val="18"/>
              <w:lang w:val="fr-BE"/>
            </w:rPr>
            <w:fldChar w:fldCharType="begin"/>
          </w:r>
          <w:r w:rsidR="005F115D" w:rsidRPr="001D38E1">
            <w:rPr>
              <w:rFonts w:cs="Arial"/>
              <w:b/>
              <w:vanish/>
              <w:color w:val="808080" w:themeColor="background1" w:themeShade="80"/>
              <w:sz w:val="18"/>
              <w:szCs w:val="18"/>
              <w:lang w:val="fr-BE"/>
            </w:rPr>
            <w:instrText xml:space="preserve"> REF BOFAS \h </w:instrText>
          </w:r>
          <w:r w:rsidR="00100D4C" w:rsidRPr="001D38E1">
            <w:rPr>
              <w:rFonts w:cs="Arial"/>
              <w:b/>
              <w:vanish/>
              <w:color w:val="808080" w:themeColor="background1" w:themeShade="80"/>
              <w:sz w:val="18"/>
              <w:szCs w:val="18"/>
              <w:lang w:val="fr-BE"/>
            </w:rPr>
            <w:instrText xml:space="preserve"> \* MERGEFORMAT </w:instrText>
          </w:r>
          <w:r w:rsidR="005F115D" w:rsidRPr="001D38E1">
            <w:rPr>
              <w:rFonts w:cs="Arial"/>
              <w:b/>
              <w:vanish/>
              <w:color w:val="808080" w:themeColor="background1" w:themeShade="80"/>
              <w:sz w:val="18"/>
              <w:szCs w:val="18"/>
              <w:lang w:val="fr-BE"/>
            </w:rPr>
          </w:r>
          <w:r w:rsidR="005F115D" w:rsidRPr="001D38E1">
            <w:rPr>
              <w:rFonts w:cs="Arial"/>
              <w:b/>
              <w:vanish/>
              <w:color w:val="808080" w:themeColor="background1" w:themeShade="80"/>
              <w:sz w:val="18"/>
              <w:szCs w:val="18"/>
              <w:lang w:val="fr-BE"/>
            </w:rPr>
            <w:fldChar w:fldCharType="separate"/>
          </w:r>
          <w:r w:rsidR="004D3B1A" w:rsidRPr="004D3B1A">
            <w:rPr>
              <w:rFonts w:cs="Arial"/>
              <w:b/>
              <w:vanish/>
              <w:color w:val="808080" w:themeColor="background1" w:themeShade="80"/>
              <w:sz w:val="18"/>
              <w:szCs w:val="18"/>
              <w:lang w:val="fr-BE"/>
            </w:rPr>
            <w:t>CP</w:t>
          </w:r>
          <w:r w:rsidR="005F115D" w:rsidRPr="001D38E1">
            <w:rPr>
              <w:rFonts w:cs="Arial"/>
              <w:b/>
              <w:vanish/>
              <w:color w:val="808080" w:themeColor="background1" w:themeShade="80"/>
              <w:sz w:val="18"/>
              <w:szCs w:val="18"/>
              <w:lang w:val="fr-BE"/>
            </w:rPr>
            <w:fldChar w:fldCharType="end"/>
          </w:r>
        </w:p>
      </w:tc>
      <w:tc>
        <w:tcPr>
          <w:tcW w:w="0" w:type="auto"/>
          <w:vMerge/>
          <w:tcBorders>
            <w:top w:val="nil"/>
            <w:left w:val="nil"/>
            <w:bottom w:val="nil"/>
            <w:right w:val="nil"/>
          </w:tcBorders>
          <w:vAlign w:val="center"/>
          <w:hideMark/>
        </w:tcPr>
        <w:p w:rsidR="00A84145" w:rsidRPr="001D38E1" w:rsidRDefault="00A84145">
          <w:pPr>
            <w:jc w:val="left"/>
            <w:rPr>
              <w:vanish/>
              <w:lang w:val="fr-BE"/>
            </w:rPr>
          </w:pPr>
        </w:p>
      </w:tc>
      <w:tc>
        <w:tcPr>
          <w:tcW w:w="0" w:type="auto"/>
          <w:vMerge/>
          <w:tcBorders>
            <w:top w:val="nil"/>
            <w:left w:val="nil"/>
            <w:bottom w:val="nil"/>
            <w:right w:val="nil"/>
          </w:tcBorders>
          <w:vAlign w:val="center"/>
          <w:hideMark/>
        </w:tcPr>
        <w:p w:rsidR="00A84145" w:rsidRPr="001D38E1" w:rsidRDefault="00A84145">
          <w:pPr>
            <w:jc w:val="left"/>
            <w:rPr>
              <w:noProof/>
              <w:vanish/>
              <w:lang w:val="fr-BE" w:eastAsia="nl-BE"/>
            </w:rPr>
          </w:pPr>
        </w:p>
      </w:tc>
    </w:tr>
    <w:tr w:rsidR="00A84145" w:rsidRPr="001D38E1" w:rsidTr="00A84145">
      <w:trPr>
        <w:trHeight w:val="229"/>
        <w:hidden/>
      </w:trPr>
      <w:tc>
        <w:tcPr>
          <w:tcW w:w="9546" w:type="dxa"/>
          <w:gridSpan w:val="3"/>
          <w:tcBorders>
            <w:top w:val="nil"/>
            <w:left w:val="nil"/>
            <w:bottom w:val="nil"/>
            <w:right w:val="nil"/>
          </w:tcBorders>
          <w:hideMark/>
        </w:tcPr>
        <w:p w:rsidR="00A84145" w:rsidRPr="001D38E1" w:rsidRDefault="00A84145">
          <w:pPr>
            <w:pStyle w:val="Header"/>
            <w:jc w:val="center"/>
            <w:rPr>
              <w:noProof/>
              <w:vanish/>
              <w:lang w:val="fr-BE" w:eastAsia="nl-BE"/>
            </w:rPr>
          </w:pPr>
          <w:r w:rsidRPr="001D38E1">
            <w:rPr>
              <w:noProof/>
              <w:vanish/>
              <w:lang w:eastAsia="nl-BE"/>
            </w:rPr>
            <mc:AlternateContent>
              <mc:Choice Requires="wps">
                <w:drawing>
                  <wp:inline distT="0" distB="0" distL="0" distR="0" wp14:anchorId="695566A5" wp14:editId="0C4FB2F1">
                    <wp:extent cx="5765800" cy="0"/>
                    <wp:effectExtent l="76200" t="76200" r="82550" b="76200"/>
                    <wp:docPr id="15" name="Rechte verbindingslijn 15"/>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B437EF0" id="Rechte verbindingslijn 15"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" strokeweight="4.5pt">
                    <v:stroke endcap="round"/>
                    <w10:anchorlock/>
                  </v:line>
                </w:pict>
              </mc:Fallback>
            </mc:AlternateContent>
          </w:r>
        </w:p>
      </w:tc>
    </w:tr>
  </w:tbl>
  <w:p w:rsidR="007461D4" w:rsidRPr="001D38E1" w:rsidRDefault="007461D4" w:rsidP="00027335">
    <w:pPr>
      <w:pStyle w:val="Header"/>
      <w:spacing w:line="240" w:lineRule="auto"/>
      <w:jc w:val="center"/>
      <w:rPr>
        <w:rFonts w:cs="Arial"/>
        <w:b/>
        <w:sz w:val="10"/>
        <w:szCs w:val="10"/>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46" w:type="dxa"/>
      <w:tblLook w:val="04A0" w:firstRow="1" w:lastRow="0" w:firstColumn="1" w:lastColumn="0" w:noHBand="0" w:noVBand="1"/>
    </w:tblPr>
    <w:tblGrid>
      <w:gridCol w:w="1951"/>
      <w:gridCol w:w="5670"/>
      <w:gridCol w:w="1925"/>
    </w:tblGrid>
    <w:tr w:rsidR="005F115D" w:rsidRPr="001D38E1" w:rsidTr="005F115D">
      <w:trPr>
        <w:trHeight w:val="416"/>
      </w:trPr>
      <w:tc>
        <w:tcPr>
          <w:tcW w:w="1951" w:type="dxa"/>
          <w:tcBorders>
            <w:top w:val="nil"/>
            <w:left w:val="nil"/>
            <w:bottom w:val="nil"/>
            <w:right w:val="nil"/>
          </w:tcBorders>
          <w:hideMark/>
        </w:tcPr>
        <w:p w:rsidR="005F115D" w:rsidRPr="001D38E1" w:rsidRDefault="005F115D">
          <w:pPr>
            <w:pStyle w:val="Header"/>
            <w:ind w:left="142"/>
            <w:jc w:val="left"/>
            <w:rPr>
              <w:rFonts w:cs="Arial"/>
              <w:b/>
              <w:color w:val="808080" w:themeColor="background1" w:themeShade="80"/>
              <w:sz w:val="18"/>
              <w:szCs w:val="18"/>
              <w:lang w:val="fr-BE"/>
            </w:rPr>
          </w:pPr>
          <w:r w:rsidRPr="001D38E1">
            <w:rPr>
              <w:rFonts w:cs="Arial"/>
              <w:b/>
              <w:color w:val="808080" w:themeColor="background1" w:themeShade="80"/>
              <w:sz w:val="18"/>
              <w:szCs w:val="18"/>
              <w:lang w:val="fr-BE"/>
            </w:rPr>
            <w:t>Rédigé par:</w:t>
          </w:r>
        </w:p>
        <w:bookmarkStart w:id="14" w:name="EBSD" w:displacedByCustomXml="next"/>
        <w:sdt>
          <w:sdtPr>
            <w:rPr>
              <w:rFonts w:cs="Arial"/>
              <w:color w:val="808080" w:themeColor="background1" w:themeShade="80"/>
              <w:sz w:val="18"/>
              <w:szCs w:val="18"/>
              <w:lang w:val="fr-BE"/>
            </w:rPr>
            <w:id w:val="80807369"/>
            <w:showingPlcHdr/>
          </w:sdtPr>
          <w:sdtEndPr/>
          <w:sdtContent>
            <w:p w:rsidR="005F115D" w:rsidRPr="001D38E1" w:rsidRDefault="005F115D">
              <w:pPr>
                <w:pStyle w:val="Header"/>
                <w:ind w:left="142"/>
                <w:jc w:val="left"/>
                <w:rPr>
                  <w:rFonts w:cs="Arial"/>
                  <w:color w:val="808080" w:themeColor="background1" w:themeShade="80"/>
                  <w:sz w:val="18"/>
                  <w:szCs w:val="18"/>
                  <w:lang w:val="fr-BE"/>
                </w:rPr>
              </w:pPr>
              <w:r w:rsidRPr="001D38E1">
                <w:rPr>
                  <w:rStyle w:val="PlaceholderText"/>
                  <w:sz w:val="18"/>
                  <w:lang w:val="fr-BE"/>
                </w:rPr>
                <w:t>Nom EAAS</w:t>
              </w:r>
            </w:p>
            <w:bookmarkEnd w:id="14" w:displacedByCustomXml="next"/>
          </w:sdtContent>
        </w:sdt>
      </w:tc>
      <w:tc>
        <w:tcPr>
          <w:tcW w:w="5670" w:type="dxa"/>
          <w:vMerge w:val="restart"/>
          <w:tcBorders>
            <w:top w:val="nil"/>
            <w:left w:val="nil"/>
            <w:bottom w:val="nil"/>
            <w:right w:val="nil"/>
          </w:tcBorders>
          <w:vAlign w:val="center"/>
          <w:hideMark/>
        </w:tcPr>
        <w:p w:rsidR="005F115D" w:rsidRPr="001D38E1" w:rsidRDefault="005F115D">
          <w:pPr>
            <w:pStyle w:val="Header"/>
            <w:jc w:val="center"/>
            <w:rPr>
              <w:rFonts w:cs="Arial"/>
              <w:b/>
              <w:color w:val="808080" w:themeColor="background1" w:themeShade="80"/>
              <w:sz w:val="24"/>
              <w:szCs w:val="32"/>
              <w:lang w:val="fr-BE"/>
            </w:rPr>
          </w:pPr>
          <w:bookmarkStart w:id="15" w:name="titre"/>
          <w:r w:rsidRPr="001D38E1">
            <w:rPr>
              <w:rFonts w:cs="Arial"/>
              <w:b/>
              <w:color w:val="808080" w:themeColor="background1" w:themeShade="80"/>
              <w:sz w:val="28"/>
              <w:szCs w:val="32"/>
              <w:lang w:val="fr-BE"/>
            </w:rPr>
            <w:t>T</w:t>
          </w:r>
          <w:r w:rsidR="00FD2B1C" w:rsidRPr="001D38E1">
            <w:rPr>
              <w:rFonts w:cs="Arial"/>
              <w:b/>
              <w:color w:val="808080" w:themeColor="background1" w:themeShade="80"/>
              <w:sz w:val="28"/>
              <w:szCs w:val="32"/>
              <w:lang w:val="fr-BE"/>
            </w:rPr>
            <w:t>4420</w:t>
          </w:r>
          <w:r w:rsidRPr="001D38E1">
            <w:rPr>
              <w:rFonts w:cs="Arial"/>
              <w:b/>
              <w:color w:val="808080" w:themeColor="background1" w:themeShade="80"/>
              <w:sz w:val="28"/>
              <w:szCs w:val="32"/>
              <w:lang w:val="fr-BE"/>
            </w:rPr>
            <w:t>_For_</w:t>
          </w:r>
          <w:r w:rsidR="00FD2B1C" w:rsidRPr="001D38E1">
            <w:rPr>
              <w:rFonts w:cs="Arial"/>
              <w:b/>
              <w:color w:val="808080" w:themeColor="background1" w:themeShade="80"/>
              <w:sz w:val="28"/>
              <w:szCs w:val="32"/>
              <w:lang w:val="fr-BE"/>
            </w:rPr>
            <w:t>Plan de sécurité et de santé</w:t>
          </w:r>
        </w:p>
        <w:p w:rsidR="005F115D" w:rsidRPr="001D38E1" w:rsidRDefault="005F115D">
          <w:pPr>
            <w:pStyle w:val="Header"/>
            <w:jc w:val="center"/>
            <w:rPr>
              <w:rFonts w:cs="Arial"/>
              <w:color w:val="808080" w:themeColor="background1" w:themeShade="80"/>
              <w:sz w:val="24"/>
              <w:szCs w:val="32"/>
              <w:lang w:val="fr-BE"/>
            </w:rPr>
          </w:pPr>
          <w:r w:rsidRPr="001D38E1">
            <w:rPr>
              <w:rFonts w:cs="Arial"/>
              <w:color w:val="808080" w:themeColor="background1" w:themeShade="80"/>
              <w:sz w:val="24"/>
              <w:szCs w:val="32"/>
              <w:lang w:val="fr-BE"/>
            </w:rPr>
            <w:t xml:space="preserve">BOF_SL_xxxx: Ex- station-service xxxx, </w:t>
          </w:r>
        </w:p>
        <w:p w:rsidR="005F115D" w:rsidRPr="001D38E1" w:rsidRDefault="005F115D">
          <w:pPr>
            <w:pStyle w:val="Header"/>
            <w:jc w:val="center"/>
            <w:rPr>
              <w:lang w:val="fr-BE"/>
            </w:rPr>
          </w:pPr>
          <w:r w:rsidRPr="001D38E1">
            <w:rPr>
              <w:rFonts w:cs="Arial"/>
              <w:color w:val="808080" w:themeColor="background1" w:themeShade="80"/>
              <w:sz w:val="24"/>
              <w:szCs w:val="32"/>
              <w:lang w:val="fr-BE"/>
            </w:rPr>
            <w:t xml:space="preserve">xxxx(rue, n°) à xxxx (code postal + commune)  </w:t>
          </w:r>
          <w:bookmarkEnd w:id="15"/>
        </w:p>
      </w:tc>
      <w:tc>
        <w:tcPr>
          <w:tcW w:w="1925" w:type="dxa"/>
          <w:vMerge w:val="restart"/>
          <w:tcBorders>
            <w:top w:val="nil"/>
            <w:left w:val="nil"/>
            <w:bottom w:val="nil"/>
            <w:right w:val="nil"/>
          </w:tcBorders>
          <w:vAlign w:val="center"/>
          <w:hideMark/>
        </w:tcPr>
        <w:p w:rsidR="005F115D" w:rsidRPr="001D38E1" w:rsidRDefault="005F115D">
          <w:pPr>
            <w:pStyle w:val="Header"/>
            <w:jc w:val="center"/>
            <w:rPr>
              <w:noProof/>
              <w:lang w:val="fr-BE" w:eastAsia="nl-BE"/>
            </w:rPr>
          </w:pPr>
          <w:r w:rsidRPr="001D38E1">
            <w:rPr>
              <w:noProof/>
              <w:lang w:eastAsia="nl-BE"/>
            </w:rPr>
            <w:drawing>
              <wp:inline distT="0" distB="0" distL="0" distR="0" wp14:anchorId="0D8F9C91" wp14:editId="59761821">
                <wp:extent cx="1065530" cy="485775"/>
                <wp:effectExtent l="0" t="0" r="1270" b="9525"/>
                <wp:docPr id="20" name="Afbeelding 20"/>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530" cy="485775"/>
                        </a:xfrm>
                        <a:prstGeom prst="rect">
                          <a:avLst/>
                        </a:prstGeom>
                      </pic:spPr>
                    </pic:pic>
                  </a:graphicData>
                </a:graphic>
              </wp:inline>
            </w:drawing>
          </w:r>
        </w:p>
      </w:tc>
    </w:tr>
    <w:tr w:rsidR="005F115D" w:rsidRPr="001D38E1" w:rsidTr="005F115D">
      <w:trPr>
        <w:trHeight w:val="366"/>
      </w:trPr>
      <w:tc>
        <w:tcPr>
          <w:tcW w:w="1951" w:type="dxa"/>
          <w:tcBorders>
            <w:top w:val="nil"/>
            <w:left w:val="nil"/>
            <w:bottom w:val="nil"/>
            <w:right w:val="nil"/>
          </w:tcBorders>
          <w:hideMark/>
        </w:tcPr>
        <w:p w:rsidR="005F115D" w:rsidRPr="001D38E1" w:rsidRDefault="005F115D">
          <w:pPr>
            <w:pStyle w:val="Header"/>
            <w:ind w:left="142"/>
            <w:jc w:val="left"/>
            <w:rPr>
              <w:rFonts w:cs="Arial"/>
              <w:b/>
              <w:color w:val="808080" w:themeColor="background1" w:themeShade="80"/>
              <w:sz w:val="18"/>
              <w:szCs w:val="18"/>
              <w:lang w:val="fr-BE"/>
            </w:rPr>
          </w:pPr>
          <w:r w:rsidRPr="001D38E1">
            <w:rPr>
              <w:rFonts w:cs="Arial"/>
              <w:b/>
              <w:color w:val="808080" w:themeColor="background1" w:themeShade="80"/>
              <w:sz w:val="18"/>
              <w:szCs w:val="18"/>
              <w:lang w:val="fr-BE"/>
            </w:rPr>
            <w:t>Date de la version:</w:t>
          </w:r>
          <w:bookmarkStart w:id="16" w:name="datum"/>
        </w:p>
        <w:sdt>
          <w:sdtPr>
            <w:rPr>
              <w:rFonts w:cs="Arial"/>
              <w:color w:val="808080" w:themeColor="background1" w:themeShade="80"/>
              <w:sz w:val="18"/>
              <w:szCs w:val="18"/>
              <w:lang w:val="fr-BE"/>
            </w:rPr>
            <w:id w:val="926162769"/>
            <w:showingPlcHdr/>
            <w:date>
              <w:dateFormat w:val="d/MM/yyyy"/>
              <w:lid w:val="nl-BE"/>
              <w:storeMappedDataAs w:val="dateTime"/>
              <w:calendar w:val="gregorian"/>
            </w:date>
          </w:sdtPr>
          <w:sdtEndPr/>
          <w:sdtContent>
            <w:p w:rsidR="005F115D" w:rsidRPr="001D38E1" w:rsidRDefault="005F115D">
              <w:pPr>
                <w:pStyle w:val="Header"/>
                <w:ind w:left="142"/>
                <w:jc w:val="left"/>
                <w:rPr>
                  <w:rFonts w:cs="Arial"/>
                  <w:color w:val="808080" w:themeColor="background1" w:themeShade="80"/>
                  <w:sz w:val="18"/>
                  <w:szCs w:val="18"/>
                  <w:lang w:val="fr-BE"/>
                </w:rPr>
              </w:pPr>
              <w:r w:rsidRPr="001D38E1">
                <w:rPr>
                  <w:rStyle w:val="PlaceholderText"/>
                  <w:sz w:val="18"/>
                  <w:szCs w:val="18"/>
                  <w:lang w:val="fr-BE"/>
                </w:rPr>
                <w:t>Date</w:t>
              </w:r>
            </w:p>
            <w:bookmarkEnd w:id="16" w:displacedByCustomXml="next"/>
          </w:sdtContent>
        </w:sdt>
      </w:tc>
      <w:tc>
        <w:tcPr>
          <w:tcW w:w="0" w:type="auto"/>
          <w:vMerge/>
          <w:tcBorders>
            <w:top w:val="nil"/>
            <w:left w:val="nil"/>
            <w:bottom w:val="nil"/>
            <w:right w:val="nil"/>
          </w:tcBorders>
          <w:vAlign w:val="center"/>
          <w:hideMark/>
        </w:tcPr>
        <w:p w:rsidR="005F115D" w:rsidRPr="001D38E1" w:rsidRDefault="005F115D">
          <w:pPr>
            <w:jc w:val="left"/>
            <w:rPr>
              <w:lang w:val="fr-BE"/>
            </w:rPr>
          </w:pPr>
        </w:p>
      </w:tc>
      <w:tc>
        <w:tcPr>
          <w:tcW w:w="0" w:type="auto"/>
          <w:vMerge/>
          <w:tcBorders>
            <w:top w:val="nil"/>
            <w:left w:val="nil"/>
            <w:bottom w:val="nil"/>
            <w:right w:val="nil"/>
          </w:tcBorders>
          <w:vAlign w:val="center"/>
          <w:hideMark/>
        </w:tcPr>
        <w:p w:rsidR="005F115D" w:rsidRPr="001D38E1" w:rsidRDefault="005F115D">
          <w:pPr>
            <w:jc w:val="left"/>
            <w:rPr>
              <w:noProof/>
              <w:lang w:val="fr-BE" w:eastAsia="nl-BE"/>
            </w:rPr>
          </w:pPr>
        </w:p>
      </w:tc>
    </w:tr>
    <w:tr w:rsidR="005F115D" w:rsidRPr="001D38E1" w:rsidTr="005F115D">
      <w:trPr>
        <w:trHeight w:val="315"/>
      </w:trPr>
      <w:tc>
        <w:tcPr>
          <w:tcW w:w="1951" w:type="dxa"/>
          <w:tcBorders>
            <w:top w:val="nil"/>
            <w:left w:val="nil"/>
            <w:bottom w:val="nil"/>
            <w:right w:val="nil"/>
          </w:tcBorders>
          <w:hideMark/>
        </w:tcPr>
        <w:p w:rsidR="005F115D" w:rsidRPr="001D38E1" w:rsidRDefault="005F115D">
          <w:pPr>
            <w:pStyle w:val="Header"/>
            <w:ind w:left="142"/>
            <w:jc w:val="left"/>
            <w:rPr>
              <w:rFonts w:cs="Arial"/>
              <w:color w:val="808080" w:themeColor="background1" w:themeShade="80"/>
              <w:sz w:val="18"/>
              <w:szCs w:val="18"/>
              <w:lang w:val="fr-BE"/>
            </w:rPr>
          </w:pPr>
          <w:r w:rsidRPr="001D38E1">
            <w:rPr>
              <w:rFonts w:cs="Arial"/>
              <w:b/>
              <w:color w:val="808080" w:themeColor="background1" w:themeShade="80"/>
              <w:sz w:val="18"/>
              <w:szCs w:val="18"/>
              <w:lang w:val="fr-BE"/>
            </w:rPr>
            <w:t xml:space="preserve">Check BOFAS: </w:t>
          </w:r>
          <w:bookmarkStart w:id="17" w:name="BOFAS"/>
          <w:sdt>
            <w:sdtPr>
              <w:rPr>
                <w:rFonts w:cs="Arial"/>
                <w:b/>
                <w:color w:val="808080" w:themeColor="background1" w:themeShade="80"/>
                <w:sz w:val="18"/>
                <w:szCs w:val="18"/>
                <w:lang w:val="fr-BE"/>
              </w:rPr>
              <w:id w:val="-1483083051"/>
              <w:showingPlcHdr/>
            </w:sdtPr>
            <w:sdtEndPr/>
            <w:sdtContent>
              <w:r w:rsidRPr="001D38E1">
                <w:rPr>
                  <w:rFonts w:cs="Arial"/>
                  <w:b/>
                  <w:color w:val="808080" w:themeColor="background1" w:themeShade="80"/>
                  <w:sz w:val="18"/>
                  <w:szCs w:val="18"/>
                  <w:lang w:val="fr-BE"/>
                </w:rPr>
                <w:t>CP</w:t>
              </w:r>
              <w:bookmarkEnd w:id="17"/>
            </w:sdtContent>
          </w:sdt>
        </w:p>
      </w:tc>
      <w:tc>
        <w:tcPr>
          <w:tcW w:w="0" w:type="auto"/>
          <w:vMerge/>
          <w:tcBorders>
            <w:top w:val="nil"/>
            <w:left w:val="nil"/>
            <w:bottom w:val="nil"/>
            <w:right w:val="nil"/>
          </w:tcBorders>
          <w:vAlign w:val="center"/>
          <w:hideMark/>
        </w:tcPr>
        <w:p w:rsidR="005F115D" w:rsidRPr="001D38E1" w:rsidRDefault="005F115D">
          <w:pPr>
            <w:jc w:val="left"/>
            <w:rPr>
              <w:lang w:val="fr-BE"/>
            </w:rPr>
          </w:pPr>
        </w:p>
      </w:tc>
      <w:tc>
        <w:tcPr>
          <w:tcW w:w="0" w:type="auto"/>
          <w:vMerge/>
          <w:tcBorders>
            <w:top w:val="nil"/>
            <w:left w:val="nil"/>
            <w:bottom w:val="nil"/>
            <w:right w:val="nil"/>
          </w:tcBorders>
          <w:vAlign w:val="center"/>
          <w:hideMark/>
        </w:tcPr>
        <w:p w:rsidR="005F115D" w:rsidRPr="001D38E1" w:rsidRDefault="005F115D">
          <w:pPr>
            <w:jc w:val="left"/>
            <w:rPr>
              <w:noProof/>
              <w:lang w:val="fr-BE" w:eastAsia="nl-BE"/>
            </w:rPr>
          </w:pPr>
        </w:p>
      </w:tc>
    </w:tr>
    <w:tr w:rsidR="005F115D" w:rsidRPr="001D38E1" w:rsidTr="005F115D">
      <w:trPr>
        <w:trHeight w:val="229"/>
      </w:trPr>
      <w:tc>
        <w:tcPr>
          <w:tcW w:w="9546" w:type="dxa"/>
          <w:gridSpan w:val="3"/>
          <w:tcBorders>
            <w:top w:val="nil"/>
            <w:left w:val="nil"/>
            <w:bottom w:val="nil"/>
            <w:right w:val="nil"/>
          </w:tcBorders>
          <w:hideMark/>
        </w:tcPr>
        <w:p w:rsidR="005F115D" w:rsidRPr="001D38E1" w:rsidRDefault="005F115D">
          <w:pPr>
            <w:pStyle w:val="Header"/>
            <w:jc w:val="center"/>
            <w:rPr>
              <w:noProof/>
              <w:lang w:val="fr-BE" w:eastAsia="nl-BE"/>
            </w:rPr>
          </w:pPr>
          <w:r w:rsidRPr="001D38E1">
            <w:rPr>
              <w:noProof/>
              <w:lang w:eastAsia="nl-BE"/>
            </w:rPr>
            <mc:AlternateContent>
              <mc:Choice Requires="wps">
                <w:drawing>
                  <wp:inline distT="0" distB="0" distL="0" distR="0" wp14:anchorId="22887F55" wp14:editId="6989B572">
                    <wp:extent cx="5765800" cy="0"/>
                    <wp:effectExtent l="76200" t="76200" r="82550" b="76200"/>
                    <wp:docPr id="11" name="Rechte verbindingslijn 11"/>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5517E30" id="Rechte verbindingslijn 11"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" strokeweight="4.5pt">
                    <v:stroke endcap="round"/>
                    <w10:anchorlock/>
                  </v:line>
                </w:pict>
              </mc:Fallback>
            </mc:AlternateContent>
          </w:r>
        </w:p>
      </w:tc>
    </w:tr>
  </w:tbl>
  <w:p w:rsidR="005F115D" w:rsidRPr="003C1366" w:rsidRDefault="005F115D" w:rsidP="00027335">
    <w:pPr>
      <w:pStyle w:val="Header"/>
      <w:spacing w:line="240" w:lineRule="auto"/>
      <w:jc w:val="center"/>
      <w:rPr>
        <w:rFonts w:cs="Arial"/>
        <w:b/>
        <w:sz w:val="10"/>
        <w:szCs w:val="10"/>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2CC9"/>
    <w:multiLevelType w:val="hybridMultilevel"/>
    <w:tmpl w:val="DB480BF4"/>
    <w:lvl w:ilvl="0" w:tplc="26784156">
      <w:start w:val="1"/>
      <w:numFmt w:val="decimal"/>
      <w:pStyle w:val="Bijlage-heading1def"/>
      <w:lvlText w:val="Bijlage %1."/>
      <w:lvlJc w:val="left"/>
      <w:pPr>
        <w:ind w:left="720" w:hanging="360"/>
      </w:pPr>
      <w:rPr>
        <w:rFonts w:hint="default"/>
      </w:rPr>
    </w:lvl>
    <w:lvl w:ilvl="1" w:tplc="FE04ADE6">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17B61C7"/>
    <w:multiLevelType w:val="hybridMultilevel"/>
    <w:tmpl w:val="C10A53D8"/>
    <w:lvl w:ilvl="0" w:tplc="8C02CB30">
      <w:start w:val="1"/>
      <w:numFmt w:val="bullet"/>
      <w:lvlText w:val="o"/>
      <w:lvlJc w:val="left"/>
      <w:pPr>
        <w:ind w:left="360" w:hanging="360"/>
      </w:pPr>
      <w:rPr>
        <w:rFonts w:ascii="Courier New" w:hAnsi="Courier New" w:cs="Courier New" w:hint="default"/>
        <w:lang w:val="fr-BE"/>
      </w:rPr>
    </w:lvl>
    <w:lvl w:ilvl="1" w:tplc="08130003" w:tentative="1">
      <w:start w:val="1"/>
      <w:numFmt w:val="bullet"/>
      <w:lvlText w:val="o"/>
      <w:lvlJc w:val="left"/>
      <w:pPr>
        <w:ind w:left="360" w:hanging="360"/>
      </w:pPr>
      <w:rPr>
        <w:rFonts w:ascii="Courier New" w:hAnsi="Courier New" w:cs="Courier New" w:hint="default"/>
      </w:rPr>
    </w:lvl>
    <w:lvl w:ilvl="2" w:tplc="08130005" w:tentative="1">
      <w:start w:val="1"/>
      <w:numFmt w:val="bullet"/>
      <w:lvlText w:val=""/>
      <w:lvlJc w:val="left"/>
      <w:pPr>
        <w:ind w:left="1080" w:hanging="360"/>
      </w:pPr>
      <w:rPr>
        <w:rFonts w:ascii="Wingdings" w:hAnsi="Wingdings" w:hint="default"/>
      </w:rPr>
    </w:lvl>
    <w:lvl w:ilvl="3" w:tplc="08130001" w:tentative="1">
      <w:start w:val="1"/>
      <w:numFmt w:val="bullet"/>
      <w:lvlText w:val=""/>
      <w:lvlJc w:val="left"/>
      <w:pPr>
        <w:ind w:left="1800" w:hanging="360"/>
      </w:pPr>
      <w:rPr>
        <w:rFonts w:ascii="Symbol" w:hAnsi="Symbol" w:hint="default"/>
      </w:rPr>
    </w:lvl>
    <w:lvl w:ilvl="4" w:tplc="08130003" w:tentative="1">
      <w:start w:val="1"/>
      <w:numFmt w:val="bullet"/>
      <w:lvlText w:val="o"/>
      <w:lvlJc w:val="left"/>
      <w:pPr>
        <w:ind w:left="2520" w:hanging="360"/>
      </w:pPr>
      <w:rPr>
        <w:rFonts w:ascii="Courier New" w:hAnsi="Courier New" w:cs="Courier New" w:hint="default"/>
      </w:rPr>
    </w:lvl>
    <w:lvl w:ilvl="5" w:tplc="08130005" w:tentative="1">
      <w:start w:val="1"/>
      <w:numFmt w:val="bullet"/>
      <w:lvlText w:val=""/>
      <w:lvlJc w:val="left"/>
      <w:pPr>
        <w:ind w:left="3240" w:hanging="360"/>
      </w:pPr>
      <w:rPr>
        <w:rFonts w:ascii="Wingdings" w:hAnsi="Wingdings" w:hint="default"/>
      </w:rPr>
    </w:lvl>
    <w:lvl w:ilvl="6" w:tplc="08130001" w:tentative="1">
      <w:start w:val="1"/>
      <w:numFmt w:val="bullet"/>
      <w:lvlText w:val=""/>
      <w:lvlJc w:val="left"/>
      <w:pPr>
        <w:ind w:left="3960" w:hanging="360"/>
      </w:pPr>
      <w:rPr>
        <w:rFonts w:ascii="Symbol" w:hAnsi="Symbol" w:hint="default"/>
      </w:rPr>
    </w:lvl>
    <w:lvl w:ilvl="7" w:tplc="08130003" w:tentative="1">
      <w:start w:val="1"/>
      <w:numFmt w:val="bullet"/>
      <w:lvlText w:val="o"/>
      <w:lvlJc w:val="left"/>
      <w:pPr>
        <w:ind w:left="4680" w:hanging="360"/>
      </w:pPr>
      <w:rPr>
        <w:rFonts w:ascii="Courier New" w:hAnsi="Courier New" w:cs="Courier New" w:hint="default"/>
      </w:rPr>
    </w:lvl>
    <w:lvl w:ilvl="8" w:tplc="08130005" w:tentative="1">
      <w:start w:val="1"/>
      <w:numFmt w:val="bullet"/>
      <w:lvlText w:val=""/>
      <w:lvlJc w:val="left"/>
      <w:pPr>
        <w:ind w:left="5400" w:hanging="360"/>
      </w:pPr>
      <w:rPr>
        <w:rFonts w:ascii="Wingdings" w:hAnsi="Wingdings" w:hint="default"/>
      </w:rPr>
    </w:lvl>
  </w:abstractNum>
  <w:abstractNum w:abstractNumId="2" w15:restartNumberingAfterBreak="0">
    <w:nsid w:val="14E37C2A"/>
    <w:multiLevelType w:val="hybridMultilevel"/>
    <w:tmpl w:val="A6A206F8"/>
    <w:lvl w:ilvl="0" w:tplc="EE862160">
      <w:start w:val="16"/>
      <w:numFmt w:val="bullet"/>
      <w:lvlText w:val="-"/>
      <w:lvlJc w:val="left"/>
      <w:pPr>
        <w:ind w:left="360" w:hanging="360"/>
      </w:pPr>
      <w:rPr>
        <w:rFonts w:ascii="Trebuchet MS" w:eastAsiaTheme="minorHAnsi" w:hAnsi="Trebuchet MS"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8CF7128"/>
    <w:multiLevelType w:val="multilevel"/>
    <w:tmpl w:val="CBF897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1D00CBF"/>
    <w:multiLevelType w:val="hybridMultilevel"/>
    <w:tmpl w:val="048231FE"/>
    <w:lvl w:ilvl="0" w:tplc="55D42B18">
      <w:start w:val="1"/>
      <w:numFmt w:val="decimal"/>
      <w:pStyle w:val="Annexe-heading1"/>
      <w:lvlText w:val="Annexe %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4A3B0512"/>
    <w:multiLevelType w:val="hybridMultilevel"/>
    <w:tmpl w:val="8334F69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52984A86"/>
    <w:multiLevelType w:val="hybridMultilevel"/>
    <w:tmpl w:val="39CCBDEC"/>
    <w:lvl w:ilvl="0" w:tplc="A6B875BA">
      <w:numFmt w:val="bullet"/>
      <w:lvlText w:val="-"/>
      <w:lvlJc w:val="left"/>
      <w:pPr>
        <w:ind w:left="720" w:hanging="360"/>
      </w:pPr>
      <w:rPr>
        <w:rFonts w:ascii="Arial" w:eastAsia="Times New Roman" w:hAnsi="Arial" w:cs="Arial" w:hint="default"/>
        <w:lang w:val="fr-BE"/>
      </w:rPr>
    </w:lvl>
    <w:lvl w:ilvl="1" w:tplc="8C02CB30">
      <w:start w:val="1"/>
      <w:numFmt w:val="bullet"/>
      <w:lvlText w:val="o"/>
      <w:lvlJc w:val="left"/>
      <w:pPr>
        <w:ind w:left="1440" w:hanging="360"/>
      </w:pPr>
      <w:rPr>
        <w:rFonts w:ascii="Courier New" w:hAnsi="Courier New" w:cs="Courier New" w:hint="default"/>
        <w:lang w:val="fr-B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46B1D"/>
    <w:multiLevelType w:val="hybridMultilevel"/>
    <w:tmpl w:val="FC7EF208"/>
    <w:lvl w:ilvl="0" w:tplc="9FD2C040">
      <w:start w:val="1"/>
      <w:numFmt w:val="bullet"/>
      <w:lvlText w:val="o"/>
      <w:lvlJc w:val="left"/>
      <w:pPr>
        <w:ind w:left="1440" w:hanging="360"/>
      </w:pPr>
      <w:rPr>
        <w:rFonts w:ascii="Courier New" w:hAnsi="Courier New" w:cs="Courier New" w:hint="default"/>
        <w:lang w:val="fr-B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8E1E19"/>
    <w:multiLevelType w:val="hybridMultilevel"/>
    <w:tmpl w:val="CEA2D47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60FC7DAC"/>
    <w:multiLevelType w:val="hybridMultilevel"/>
    <w:tmpl w:val="F37A165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74664959"/>
    <w:multiLevelType w:val="hybridMultilevel"/>
    <w:tmpl w:val="EBFE0A8A"/>
    <w:lvl w:ilvl="0" w:tplc="B2AE412E">
      <w:start w:val="16"/>
      <w:numFmt w:val="bullet"/>
      <w:lvlText w:val="-"/>
      <w:lvlJc w:val="left"/>
      <w:pPr>
        <w:ind w:left="1068" w:hanging="360"/>
      </w:pPr>
      <w:rPr>
        <w:rFonts w:ascii="Trebuchet MS" w:eastAsiaTheme="minorHAnsi" w:hAnsi="Trebuchet MS"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0"/>
    <w:lvlOverride w:ilvl="0">
      <w:lvl w:ilvl="0" w:tplc="26784156">
        <w:start w:val="1"/>
        <w:numFmt w:val="decimal"/>
        <w:pStyle w:val="Bijlage-heading1def"/>
        <w:lvlText w:val="Bijlage %1."/>
        <w:lvlJc w:val="left"/>
        <w:pPr>
          <w:ind w:left="720" w:hanging="360"/>
        </w:pPr>
        <w:rPr>
          <w:rFonts w:hint="default"/>
        </w:rPr>
      </w:lvl>
    </w:lvlOverride>
    <w:lvlOverride w:ilvl="1">
      <w:lvl w:ilvl="1" w:tplc="FE04ADE6">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2">
    <w:abstractNumId w:val="0"/>
  </w:num>
  <w:num w:numId="3">
    <w:abstractNumId w:val="3"/>
  </w:num>
  <w:num w:numId="4">
    <w:abstractNumId w:val="4"/>
  </w:num>
  <w:num w:numId="5">
    <w:abstractNumId w:val="6"/>
  </w:num>
  <w:num w:numId="6">
    <w:abstractNumId w:val="7"/>
  </w:num>
  <w:num w:numId="7">
    <w:abstractNumId w:val="10"/>
  </w:num>
  <w:num w:numId="8">
    <w:abstractNumId w:val="2"/>
  </w:num>
  <w:num w:numId="9">
    <w:abstractNumId w:val="8"/>
  </w:num>
  <w:num w:numId="10">
    <w:abstractNumId w:val="5"/>
  </w:num>
  <w:num w:numId="11">
    <w:abstractNumId w:val="9"/>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D4"/>
    <w:rsid w:val="000046A4"/>
    <w:rsid w:val="000105A4"/>
    <w:rsid w:val="00025E72"/>
    <w:rsid w:val="00027335"/>
    <w:rsid w:val="00041E99"/>
    <w:rsid w:val="00064437"/>
    <w:rsid w:val="00070B38"/>
    <w:rsid w:val="00080AEA"/>
    <w:rsid w:val="000814E5"/>
    <w:rsid w:val="0008507E"/>
    <w:rsid w:val="0009082C"/>
    <w:rsid w:val="000940D9"/>
    <w:rsid w:val="000A23F8"/>
    <w:rsid w:val="000C0D5E"/>
    <w:rsid w:val="000C35C1"/>
    <w:rsid w:val="000D4C6E"/>
    <w:rsid w:val="00100D4C"/>
    <w:rsid w:val="0010508C"/>
    <w:rsid w:val="00112858"/>
    <w:rsid w:val="0011594A"/>
    <w:rsid w:val="001265BB"/>
    <w:rsid w:val="0013603E"/>
    <w:rsid w:val="00142D6D"/>
    <w:rsid w:val="00175554"/>
    <w:rsid w:val="00193AE6"/>
    <w:rsid w:val="001A4B72"/>
    <w:rsid w:val="001A54B0"/>
    <w:rsid w:val="001A556B"/>
    <w:rsid w:val="001A6433"/>
    <w:rsid w:val="001A74CF"/>
    <w:rsid w:val="001B6CC0"/>
    <w:rsid w:val="001C4FF5"/>
    <w:rsid w:val="001D38E1"/>
    <w:rsid w:val="001E20EF"/>
    <w:rsid w:val="001F1ECA"/>
    <w:rsid w:val="00202B8A"/>
    <w:rsid w:val="00220597"/>
    <w:rsid w:val="00233670"/>
    <w:rsid w:val="0026639B"/>
    <w:rsid w:val="00292E13"/>
    <w:rsid w:val="002D5219"/>
    <w:rsid w:val="00301FED"/>
    <w:rsid w:val="00302A8C"/>
    <w:rsid w:val="00303950"/>
    <w:rsid w:val="00310FCC"/>
    <w:rsid w:val="00325222"/>
    <w:rsid w:val="003355E5"/>
    <w:rsid w:val="00337308"/>
    <w:rsid w:val="00364C2E"/>
    <w:rsid w:val="00371A09"/>
    <w:rsid w:val="00385CBD"/>
    <w:rsid w:val="00392BB6"/>
    <w:rsid w:val="003A0908"/>
    <w:rsid w:val="003A1C5A"/>
    <w:rsid w:val="003B554D"/>
    <w:rsid w:val="003C1366"/>
    <w:rsid w:val="003C3CEF"/>
    <w:rsid w:val="003E2E13"/>
    <w:rsid w:val="00424166"/>
    <w:rsid w:val="0042439D"/>
    <w:rsid w:val="00442B4F"/>
    <w:rsid w:val="00481A14"/>
    <w:rsid w:val="0048528B"/>
    <w:rsid w:val="004A142F"/>
    <w:rsid w:val="004A1FF4"/>
    <w:rsid w:val="004A5EF7"/>
    <w:rsid w:val="004C3A20"/>
    <w:rsid w:val="004D3B1A"/>
    <w:rsid w:val="004D652F"/>
    <w:rsid w:val="004E772A"/>
    <w:rsid w:val="004F2DD7"/>
    <w:rsid w:val="004F5BEC"/>
    <w:rsid w:val="0050402D"/>
    <w:rsid w:val="0051018E"/>
    <w:rsid w:val="00510AA6"/>
    <w:rsid w:val="00512EF1"/>
    <w:rsid w:val="00514CC9"/>
    <w:rsid w:val="00522348"/>
    <w:rsid w:val="005313A4"/>
    <w:rsid w:val="00534E2E"/>
    <w:rsid w:val="00554A6F"/>
    <w:rsid w:val="00564AA3"/>
    <w:rsid w:val="00567987"/>
    <w:rsid w:val="00570FD6"/>
    <w:rsid w:val="00571D06"/>
    <w:rsid w:val="00572B4E"/>
    <w:rsid w:val="00582373"/>
    <w:rsid w:val="005A23BA"/>
    <w:rsid w:val="005A5AFF"/>
    <w:rsid w:val="005C0EDE"/>
    <w:rsid w:val="005C4077"/>
    <w:rsid w:val="005F115D"/>
    <w:rsid w:val="00605F85"/>
    <w:rsid w:val="00615F50"/>
    <w:rsid w:val="00617F57"/>
    <w:rsid w:val="00627B79"/>
    <w:rsid w:val="00650545"/>
    <w:rsid w:val="00652F09"/>
    <w:rsid w:val="00663878"/>
    <w:rsid w:val="00664F8F"/>
    <w:rsid w:val="00671124"/>
    <w:rsid w:val="006827CC"/>
    <w:rsid w:val="0069677D"/>
    <w:rsid w:val="006A37F7"/>
    <w:rsid w:val="006A44CD"/>
    <w:rsid w:val="006B14EE"/>
    <w:rsid w:val="006B3CAA"/>
    <w:rsid w:val="006C12A9"/>
    <w:rsid w:val="006C20D8"/>
    <w:rsid w:val="006C347B"/>
    <w:rsid w:val="006C7F98"/>
    <w:rsid w:val="006E21A5"/>
    <w:rsid w:val="006F1E44"/>
    <w:rsid w:val="006F2788"/>
    <w:rsid w:val="006F5C95"/>
    <w:rsid w:val="00720437"/>
    <w:rsid w:val="00722E8D"/>
    <w:rsid w:val="00722FD2"/>
    <w:rsid w:val="00741985"/>
    <w:rsid w:val="0074214F"/>
    <w:rsid w:val="007453C5"/>
    <w:rsid w:val="007461D4"/>
    <w:rsid w:val="00783F2C"/>
    <w:rsid w:val="007D135D"/>
    <w:rsid w:val="007D703F"/>
    <w:rsid w:val="007E0AF3"/>
    <w:rsid w:val="00803948"/>
    <w:rsid w:val="00813DEC"/>
    <w:rsid w:val="00816715"/>
    <w:rsid w:val="0084098F"/>
    <w:rsid w:val="00845DDF"/>
    <w:rsid w:val="00882F0B"/>
    <w:rsid w:val="008879AF"/>
    <w:rsid w:val="0089369A"/>
    <w:rsid w:val="008B2291"/>
    <w:rsid w:val="008C00D8"/>
    <w:rsid w:val="008D1193"/>
    <w:rsid w:val="008D2D33"/>
    <w:rsid w:val="008D7BB3"/>
    <w:rsid w:val="008E18C2"/>
    <w:rsid w:val="008E1CB9"/>
    <w:rsid w:val="008E33F0"/>
    <w:rsid w:val="008F6BF7"/>
    <w:rsid w:val="008F6F7B"/>
    <w:rsid w:val="00900762"/>
    <w:rsid w:val="00901ED8"/>
    <w:rsid w:val="00930517"/>
    <w:rsid w:val="00930763"/>
    <w:rsid w:val="00942420"/>
    <w:rsid w:val="00966375"/>
    <w:rsid w:val="00973071"/>
    <w:rsid w:val="009855BF"/>
    <w:rsid w:val="0098572C"/>
    <w:rsid w:val="00992B74"/>
    <w:rsid w:val="009B2F98"/>
    <w:rsid w:val="009B4038"/>
    <w:rsid w:val="009E1B5D"/>
    <w:rsid w:val="009F6EDD"/>
    <w:rsid w:val="00A0206B"/>
    <w:rsid w:val="00A030B9"/>
    <w:rsid w:val="00A060CA"/>
    <w:rsid w:val="00A15606"/>
    <w:rsid w:val="00A3156F"/>
    <w:rsid w:val="00A32746"/>
    <w:rsid w:val="00A33A24"/>
    <w:rsid w:val="00A84145"/>
    <w:rsid w:val="00A9336E"/>
    <w:rsid w:val="00AA1645"/>
    <w:rsid w:val="00AA2648"/>
    <w:rsid w:val="00AA70A3"/>
    <w:rsid w:val="00AC341E"/>
    <w:rsid w:val="00AC6606"/>
    <w:rsid w:val="00AD064D"/>
    <w:rsid w:val="00AD569E"/>
    <w:rsid w:val="00AD6C40"/>
    <w:rsid w:val="00AE31A7"/>
    <w:rsid w:val="00B06BE8"/>
    <w:rsid w:val="00B244F9"/>
    <w:rsid w:val="00B26990"/>
    <w:rsid w:val="00B4742C"/>
    <w:rsid w:val="00B86BE4"/>
    <w:rsid w:val="00BA1B6B"/>
    <w:rsid w:val="00BA767A"/>
    <w:rsid w:val="00BB1BFB"/>
    <w:rsid w:val="00BB5660"/>
    <w:rsid w:val="00BD002D"/>
    <w:rsid w:val="00BF62A2"/>
    <w:rsid w:val="00C034E4"/>
    <w:rsid w:val="00C054C6"/>
    <w:rsid w:val="00C067B5"/>
    <w:rsid w:val="00C1033E"/>
    <w:rsid w:val="00C40971"/>
    <w:rsid w:val="00C47E63"/>
    <w:rsid w:val="00C5795E"/>
    <w:rsid w:val="00C60442"/>
    <w:rsid w:val="00C65EF8"/>
    <w:rsid w:val="00C865DC"/>
    <w:rsid w:val="00CA1CB2"/>
    <w:rsid w:val="00CA4064"/>
    <w:rsid w:val="00CC6BEB"/>
    <w:rsid w:val="00CC6EE0"/>
    <w:rsid w:val="00CE0CB5"/>
    <w:rsid w:val="00CE2245"/>
    <w:rsid w:val="00CF08E3"/>
    <w:rsid w:val="00CF2FCF"/>
    <w:rsid w:val="00D0030B"/>
    <w:rsid w:val="00D01094"/>
    <w:rsid w:val="00D01DDB"/>
    <w:rsid w:val="00D01ED8"/>
    <w:rsid w:val="00D46C78"/>
    <w:rsid w:val="00D5169D"/>
    <w:rsid w:val="00D52A3C"/>
    <w:rsid w:val="00D5698F"/>
    <w:rsid w:val="00D60BE5"/>
    <w:rsid w:val="00D60CAD"/>
    <w:rsid w:val="00D812ED"/>
    <w:rsid w:val="00D8283E"/>
    <w:rsid w:val="00D8609E"/>
    <w:rsid w:val="00D866A0"/>
    <w:rsid w:val="00D93F18"/>
    <w:rsid w:val="00DB09DF"/>
    <w:rsid w:val="00DE2168"/>
    <w:rsid w:val="00DF494D"/>
    <w:rsid w:val="00DF4FCB"/>
    <w:rsid w:val="00E12122"/>
    <w:rsid w:val="00E41CC1"/>
    <w:rsid w:val="00E42407"/>
    <w:rsid w:val="00E434F3"/>
    <w:rsid w:val="00E9153E"/>
    <w:rsid w:val="00EA5494"/>
    <w:rsid w:val="00EB5CDE"/>
    <w:rsid w:val="00EB6A0D"/>
    <w:rsid w:val="00EC5AF1"/>
    <w:rsid w:val="00ED1143"/>
    <w:rsid w:val="00F0180B"/>
    <w:rsid w:val="00F27AB9"/>
    <w:rsid w:val="00F71B66"/>
    <w:rsid w:val="00F74947"/>
    <w:rsid w:val="00F95072"/>
    <w:rsid w:val="00F96E9A"/>
    <w:rsid w:val="00FA47CD"/>
    <w:rsid w:val="00FB4404"/>
    <w:rsid w:val="00FC4DBD"/>
    <w:rsid w:val="00FD1DAA"/>
    <w:rsid w:val="00FD2B1C"/>
    <w:rsid w:val="00FE4D0B"/>
    <w:rsid w:val="00FE52F4"/>
    <w:rsid w:val="00FF33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58FB7E7-E5E6-4F8D-B808-CFCC56D7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EDE"/>
    <w:pPr>
      <w:spacing w:after="0"/>
      <w:jc w:val="both"/>
    </w:pPr>
    <w:rPr>
      <w:rFonts w:ascii="Trebuchet MS" w:hAnsi="Trebuchet MS"/>
    </w:rPr>
  </w:style>
  <w:style w:type="paragraph" w:styleId="Heading1">
    <w:name w:val="heading 1"/>
    <w:aliases w:val="BOFAS - Heading 1"/>
    <w:basedOn w:val="Normal"/>
    <w:next w:val="Heading2"/>
    <w:link w:val="Heading1Char"/>
    <w:qFormat/>
    <w:rsid w:val="00966375"/>
    <w:pPr>
      <w:keepNext/>
      <w:keepLines/>
      <w:numPr>
        <w:numId w:val="3"/>
      </w:numPr>
      <w:ind w:left="431" w:hanging="431"/>
      <w:outlineLvl w:val="0"/>
    </w:pPr>
    <w:rPr>
      <w:rFonts w:eastAsiaTheme="majorEastAsia" w:cstheme="majorBidi"/>
      <w:b/>
      <w:bCs/>
      <w:caps/>
      <w:color w:val="009ADE"/>
      <w:sz w:val="32"/>
      <w:szCs w:val="28"/>
    </w:rPr>
  </w:style>
  <w:style w:type="paragraph" w:styleId="Heading2">
    <w:name w:val="heading 2"/>
    <w:aliases w:val="BOFAS - Heading 2"/>
    <w:basedOn w:val="Normal"/>
    <w:next w:val="Heading3"/>
    <w:link w:val="Heading2Char"/>
    <w:unhideWhenUsed/>
    <w:qFormat/>
    <w:rsid w:val="00BB1BFB"/>
    <w:pPr>
      <w:keepNext/>
      <w:keepLines/>
      <w:numPr>
        <w:ilvl w:val="1"/>
        <w:numId w:val="3"/>
      </w:numPr>
      <w:outlineLvl w:val="1"/>
    </w:pPr>
    <w:rPr>
      <w:rFonts w:eastAsiaTheme="majorEastAsia" w:cstheme="majorBidi"/>
      <w:b/>
      <w:bCs/>
      <w:sz w:val="28"/>
      <w:szCs w:val="26"/>
      <w:lang w:val="fr-FR"/>
    </w:rPr>
  </w:style>
  <w:style w:type="paragraph" w:styleId="Heading3">
    <w:name w:val="heading 3"/>
    <w:aliases w:val="BOFAS - Heading 3"/>
    <w:basedOn w:val="Normal"/>
    <w:next w:val="Normal"/>
    <w:link w:val="Heading3Char"/>
    <w:unhideWhenUsed/>
    <w:qFormat/>
    <w:rsid w:val="00813DEC"/>
    <w:pPr>
      <w:keepNext/>
      <w:keepLines/>
      <w:numPr>
        <w:ilvl w:val="2"/>
        <w:numId w:val="3"/>
      </w:numPr>
      <w:outlineLvl w:val="2"/>
    </w:pPr>
    <w:rPr>
      <w:rFonts w:eastAsiaTheme="majorEastAsia" w:cstheme="majorBidi"/>
      <w:b/>
      <w:bCs/>
      <w:sz w:val="24"/>
      <w:lang w:val="fr-BE"/>
    </w:rPr>
  </w:style>
  <w:style w:type="paragraph" w:styleId="Heading4">
    <w:name w:val="heading 4"/>
    <w:aliases w:val="BOFAS - Heading 4"/>
    <w:basedOn w:val="Normal"/>
    <w:next w:val="Normal"/>
    <w:link w:val="Heading4Char"/>
    <w:unhideWhenUsed/>
    <w:qFormat/>
    <w:rsid w:val="00522348"/>
    <w:pPr>
      <w:keepNext/>
      <w:keepLines/>
      <w:numPr>
        <w:ilvl w:val="3"/>
        <w:numId w:val="3"/>
      </w:numPr>
      <w:outlineLvl w:val="3"/>
    </w:pPr>
    <w:rPr>
      <w:rFonts w:eastAsiaTheme="majorEastAsia" w:cstheme="majorBidi"/>
      <w:b/>
      <w:bCs/>
      <w:iCs/>
      <w:lang w:val="fr-BE"/>
    </w:rPr>
  </w:style>
  <w:style w:type="paragraph" w:styleId="Heading5">
    <w:name w:val="heading 5"/>
    <w:aliases w:val="BOFAS - Heading 5"/>
    <w:basedOn w:val="Normal"/>
    <w:next w:val="Normal"/>
    <w:link w:val="Heading5Char"/>
    <w:unhideWhenUsed/>
    <w:qFormat/>
    <w:rsid w:val="00E42407"/>
    <w:pPr>
      <w:keepNext/>
      <w:keepLines/>
      <w:numPr>
        <w:ilvl w:val="4"/>
        <w:numId w:val="3"/>
      </w:numPr>
      <w:outlineLvl w:val="4"/>
    </w:pPr>
    <w:rPr>
      <w:rFonts w:eastAsiaTheme="majorEastAsia" w:cstheme="majorBidi"/>
      <w:b/>
    </w:rPr>
  </w:style>
  <w:style w:type="paragraph" w:styleId="Heading6">
    <w:name w:val="heading 6"/>
    <w:basedOn w:val="Normal"/>
    <w:next w:val="Normal"/>
    <w:link w:val="Heading6Char"/>
    <w:unhideWhenUsed/>
    <w:qFormat/>
    <w:rsid w:val="007D135D"/>
    <w:pPr>
      <w:keepNext/>
      <w:keepLines/>
      <w:numPr>
        <w:ilvl w:val="5"/>
        <w:numId w:val="3"/>
      </w:numPr>
      <w:outlineLvl w:val="5"/>
    </w:pPr>
    <w:rPr>
      <w:rFonts w:eastAsiaTheme="majorEastAsia" w:cstheme="majorBidi"/>
      <w:b/>
      <w:iCs/>
    </w:rPr>
  </w:style>
  <w:style w:type="paragraph" w:styleId="Heading7">
    <w:name w:val="heading 7"/>
    <w:basedOn w:val="Normal"/>
    <w:next w:val="Normal"/>
    <w:link w:val="Heading7Char"/>
    <w:unhideWhenUsed/>
    <w:qFormat/>
    <w:rsid w:val="0042439D"/>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2439D"/>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42439D"/>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5A5AFF"/>
    <w:pPr>
      <w:tabs>
        <w:tab w:val="center" w:pos="4536"/>
        <w:tab w:val="right" w:pos="9072"/>
      </w:tabs>
    </w:pPr>
  </w:style>
  <w:style w:type="character" w:customStyle="1" w:styleId="HeaderChar">
    <w:name w:val="Header Char"/>
    <w:basedOn w:val="DefaultParagraphFont"/>
    <w:link w:val="Header"/>
    <w:uiPriority w:val="99"/>
    <w:rsid w:val="005A5AFF"/>
  </w:style>
  <w:style w:type="paragraph" w:styleId="Footer">
    <w:name w:val="footer"/>
    <w:basedOn w:val="Normal"/>
    <w:link w:val="FooterChar"/>
    <w:uiPriority w:val="99"/>
    <w:unhideWhenUsed/>
    <w:rsid w:val="005A5AFF"/>
    <w:pPr>
      <w:tabs>
        <w:tab w:val="center" w:pos="4536"/>
        <w:tab w:val="right" w:pos="9072"/>
      </w:tabs>
    </w:pPr>
  </w:style>
  <w:style w:type="character" w:customStyle="1" w:styleId="FooterChar">
    <w:name w:val="Footer Char"/>
    <w:basedOn w:val="DefaultParagraphFont"/>
    <w:link w:val="Footer"/>
    <w:uiPriority w:val="99"/>
    <w:rsid w:val="005A5AFF"/>
  </w:style>
  <w:style w:type="paragraph" w:styleId="BalloonText">
    <w:name w:val="Balloon Text"/>
    <w:basedOn w:val="Normal"/>
    <w:link w:val="BalloonTextChar"/>
    <w:uiPriority w:val="99"/>
    <w:semiHidden/>
    <w:unhideWhenUsed/>
    <w:rsid w:val="005A5AFF"/>
    <w:rPr>
      <w:rFonts w:ascii="Tahoma" w:hAnsi="Tahoma" w:cs="Tahoma"/>
      <w:sz w:val="16"/>
      <w:szCs w:val="16"/>
    </w:rPr>
  </w:style>
  <w:style w:type="character" w:customStyle="1" w:styleId="BalloonTextChar">
    <w:name w:val="Balloon Text Char"/>
    <w:basedOn w:val="DefaultParagraphFont"/>
    <w:link w:val="BalloonText"/>
    <w:uiPriority w:val="99"/>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aliases w:val="BOFAS - Heading 1 Char"/>
    <w:basedOn w:val="DefaultParagraphFont"/>
    <w:link w:val="Heading1"/>
    <w:rsid w:val="00966375"/>
    <w:rPr>
      <w:rFonts w:ascii="Trebuchet MS" w:eastAsiaTheme="majorEastAsia" w:hAnsi="Trebuchet MS" w:cstheme="majorBidi"/>
      <w:b/>
      <w:bCs/>
      <w:caps/>
      <w:color w:val="009ADE"/>
      <w:sz w:val="32"/>
      <w:szCs w:val="28"/>
    </w:rPr>
  </w:style>
  <w:style w:type="character" w:customStyle="1" w:styleId="Heading2Char">
    <w:name w:val="Heading 2 Char"/>
    <w:aliases w:val="BOFAS - Heading 2 Char"/>
    <w:basedOn w:val="DefaultParagraphFont"/>
    <w:link w:val="Heading2"/>
    <w:rsid w:val="00BB1BFB"/>
    <w:rPr>
      <w:rFonts w:ascii="Trebuchet MS" w:eastAsiaTheme="majorEastAsia" w:hAnsi="Trebuchet MS" w:cstheme="majorBidi"/>
      <w:b/>
      <w:bCs/>
      <w:sz w:val="28"/>
      <w:szCs w:val="26"/>
      <w:lang w:val="fr-FR"/>
    </w:rPr>
  </w:style>
  <w:style w:type="character" w:customStyle="1" w:styleId="Heading3Char">
    <w:name w:val="Heading 3 Char"/>
    <w:aliases w:val="BOFAS - Heading 3 Char"/>
    <w:basedOn w:val="DefaultParagraphFont"/>
    <w:link w:val="Heading3"/>
    <w:rsid w:val="00813DEC"/>
    <w:rPr>
      <w:rFonts w:ascii="Trebuchet MS" w:eastAsiaTheme="majorEastAsia" w:hAnsi="Trebuchet MS" w:cstheme="majorBidi"/>
      <w:b/>
      <w:bCs/>
      <w:sz w:val="24"/>
      <w:lang w:val="fr-BE"/>
    </w:rPr>
  </w:style>
  <w:style w:type="character" w:customStyle="1" w:styleId="Heading4Char">
    <w:name w:val="Heading 4 Char"/>
    <w:aliases w:val="BOFAS - Heading 4 Char"/>
    <w:basedOn w:val="DefaultParagraphFont"/>
    <w:link w:val="Heading4"/>
    <w:rsid w:val="00522348"/>
    <w:rPr>
      <w:rFonts w:ascii="Trebuchet MS" w:eastAsiaTheme="majorEastAsia" w:hAnsi="Trebuchet MS" w:cstheme="majorBidi"/>
      <w:b/>
      <w:bCs/>
      <w:iCs/>
      <w:lang w:val="fr-BE"/>
    </w:rPr>
  </w:style>
  <w:style w:type="character" w:customStyle="1" w:styleId="Heading5Char">
    <w:name w:val="Heading 5 Char"/>
    <w:aliases w:val="BOFAS - Heading 5 Char"/>
    <w:basedOn w:val="DefaultParagraphFont"/>
    <w:link w:val="Heading5"/>
    <w:rsid w:val="00E42407"/>
    <w:rPr>
      <w:rFonts w:ascii="Trebuchet MS" w:eastAsiaTheme="majorEastAsia" w:hAnsi="Trebuchet MS" w:cstheme="majorBidi"/>
      <w:b/>
    </w:rPr>
  </w:style>
  <w:style w:type="character" w:customStyle="1" w:styleId="Heading6Char">
    <w:name w:val="Heading 6 Char"/>
    <w:basedOn w:val="DefaultParagraphFont"/>
    <w:link w:val="Heading6"/>
    <w:rsid w:val="00F27AB9"/>
    <w:rPr>
      <w:rFonts w:ascii="Trebuchet MS" w:eastAsiaTheme="majorEastAsia" w:hAnsi="Trebuchet MS" w:cstheme="majorBidi"/>
      <w:b/>
      <w:iCs/>
    </w:rPr>
  </w:style>
  <w:style w:type="character" w:customStyle="1" w:styleId="Heading7Char">
    <w:name w:val="Heading 7 Char"/>
    <w:basedOn w:val="DefaultParagraphFont"/>
    <w:link w:val="Heading7"/>
    <w:rsid w:val="004243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4243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302A8C"/>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rsid w:val="00AD6C40"/>
    <w:pPr>
      <w:tabs>
        <w:tab w:val="right" w:leader="dot" w:pos="9060"/>
      </w:tabs>
      <w:ind w:left="748" w:hanging="578"/>
    </w:pPr>
    <w:rPr>
      <w:noProof/>
      <w:sz w:val="24"/>
    </w:rPr>
  </w:style>
  <w:style w:type="paragraph" w:styleId="TOCHeading">
    <w:name w:val="TOC Heading"/>
    <w:basedOn w:val="Heading1"/>
    <w:next w:val="Normal"/>
    <w:uiPriority w:val="39"/>
    <w:unhideWhenUsed/>
    <w:rsid w:val="00D46C78"/>
    <w:pPr>
      <w:outlineLvl w:val="9"/>
    </w:pPr>
    <w:rPr>
      <w:color w:val="76923C"/>
      <w:sz w:val="28"/>
      <w:lang w:val="en-US" w:eastAsia="ja-JP"/>
    </w:rPr>
  </w:style>
  <w:style w:type="paragraph" w:styleId="TOC3">
    <w:name w:val="toc 3"/>
    <w:basedOn w:val="Normal"/>
    <w:next w:val="Normal"/>
    <w:autoRedefine/>
    <w:uiPriority w:val="39"/>
    <w:unhideWhenUsed/>
    <w:rsid w:val="008E1CB9"/>
    <w:pPr>
      <w:tabs>
        <w:tab w:val="right" w:leader="dot" w:pos="9060"/>
      </w:tabs>
      <w:ind w:left="1020" w:hanging="680"/>
    </w:pPr>
    <w:rPr>
      <w:noProof/>
    </w:rPr>
  </w:style>
  <w:style w:type="paragraph" w:styleId="TOC4">
    <w:name w:val="toc 4"/>
    <w:basedOn w:val="Normal"/>
    <w:next w:val="Normal"/>
    <w:autoRedefine/>
    <w:uiPriority w:val="39"/>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uiPriority w:val="10"/>
    <w:rsid w:val="00582373"/>
    <w:pPr>
      <w:spacing w:before="240" w:line="240" w:lineRule="auto"/>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582373"/>
    <w:rPr>
      <w:rFonts w:ascii="Trebuchet MS" w:hAnsi="Trebuchet MS"/>
      <w:b/>
      <w:color w:val="009ADE"/>
      <w:spacing w:val="5"/>
      <w:kern w:val="28"/>
      <w:sz w:val="32"/>
      <w:szCs w:val="52"/>
    </w:rPr>
  </w:style>
  <w:style w:type="paragraph" w:styleId="Subtitle">
    <w:name w:val="Subtitle"/>
    <w:basedOn w:val="Heading6"/>
    <w:next w:val="Normal"/>
    <w:link w:val="SubtitleChar"/>
    <w:uiPriority w:val="11"/>
    <w:qFormat/>
    <w:rsid w:val="002D5219"/>
    <w:pPr>
      <w:numPr>
        <w:ilvl w:val="0"/>
        <w:numId w:val="0"/>
      </w:numPr>
      <w:ind w:left="576" w:hanging="576"/>
    </w:pPr>
    <w:rPr>
      <w:iCs w:val="0"/>
      <w:spacing w:val="15"/>
      <w:szCs w:val="24"/>
    </w:rPr>
  </w:style>
  <w:style w:type="character" w:customStyle="1" w:styleId="SubtitleChar">
    <w:name w:val="Subtitle Char"/>
    <w:basedOn w:val="DefaultParagraphFont"/>
    <w:link w:val="Subtitle"/>
    <w:uiPriority w:val="11"/>
    <w:rsid w:val="002D5219"/>
    <w:rPr>
      <w:rFonts w:ascii="Trebuchet MS" w:eastAsiaTheme="majorEastAsia" w:hAnsi="Trebuchet MS" w:cstheme="majorBidi"/>
      <w:b/>
      <w:spacing w:val="15"/>
      <w:szCs w:val="24"/>
    </w:rPr>
  </w:style>
  <w:style w:type="paragraph" w:styleId="ListParagraph">
    <w:name w:val="List Paragraph"/>
    <w:basedOn w:val="Normal"/>
    <w:uiPriority w:val="34"/>
    <w:qFormat/>
    <w:rsid w:val="00A0206B"/>
    <w:pPr>
      <w:ind w:left="1702" w:hanging="851"/>
      <w:contextualSpacing/>
    </w:pPr>
  </w:style>
  <w:style w:type="paragraph" w:styleId="Caption">
    <w:name w:val="caption"/>
    <w:basedOn w:val="Normal"/>
    <w:next w:val="Normal"/>
    <w:autoRedefine/>
    <w:uiPriority w:val="35"/>
    <w:unhideWhenUsed/>
    <w:qFormat/>
    <w:rsid w:val="00303950"/>
    <w:pPr>
      <w:keepNext/>
      <w:jc w:val="lef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ableofFigures">
    <w:name w:val="table of figures"/>
    <w:basedOn w:val="Normal"/>
    <w:next w:val="Normal"/>
    <w:uiPriority w:val="99"/>
    <w:unhideWhenUsed/>
    <w:rsid w:val="006C20D8"/>
  </w:style>
  <w:style w:type="paragraph" w:styleId="NoSpacing">
    <w:name w:val="No Spacing"/>
    <w:uiPriority w:val="1"/>
    <w:qFormat/>
    <w:rsid w:val="00FA47CD"/>
    <w:pPr>
      <w:spacing w:after="0" w:line="240" w:lineRule="auto"/>
      <w:jc w:val="both"/>
    </w:pPr>
    <w:rPr>
      <w:rFonts w:ascii="Trebuchet MS" w:hAnsi="Trebuchet MS"/>
    </w:rPr>
  </w:style>
  <w:style w:type="character" w:styleId="CommentReference">
    <w:name w:val="annotation reference"/>
    <w:basedOn w:val="DefaultParagraphFont"/>
    <w:unhideWhenUsed/>
    <w:rsid w:val="004A142F"/>
    <w:rPr>
      <w:sz w:val="16"/>
      <w:szCs w:val="16"/>
    </w:rPr>
  </w:style>
  <w:style w:type="paragraph" w:styleId="CommentText">
    <w:name w:val="annotation text"/>
    <w:basedOn w:val="Normal"/>
    <w:link w:val="CommentTextChar"/>
    <w:unhideWhenUsed/>
    <w:rsid w:val="004A142F"/>
    <w:pPr>
      <w:spacing w:line="240" w:lineRule="auto"/>
    </w:pPr>
    <w:rPr>
      <w:sz w:val="20"/>
      <w:szCs w:val="20"/>
    </w:rPr>
  </w:style>
  <w:style w:type="character" w:customStyle="1" w:styleId="CommentTextChar">
    <w:name w:val="Comment Text Char"/>
    <w:basedOn w:val="DefaultParagraphFont"/>
    <w:link w:val="CommentText"/>
    <w:rsid w:val="004A142F"/>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4A142F"/>
    <w:rPr>
      <w:b/>
      <w:bCs/>
    </w:rPr>
  </w:style>
  <w:style w:type="character" w:customStyle="1" w:styleId="CommentSubjectChar">
    <w:name w:val="Comment Subject Char"/>
    <w:basedOn w:val="CommentTextChar"/>
    <w:link w:val="CommentSubject"/>
    <w:uiPriority w:val="99"/>
    <w:semiHidden/>
    <w:rsid w:val="004A142F"/>
    <w:rPr>
      <w:rFonts w:ascii="Trebuchet MS" w:hAnsi="Trebuchet MS"/>
      <w:b/>
      <w:bCs/>
      <w:sz w:val="20"/>
      <w:szCs w:val="20"/>
    </w:rPr>
  </w:style>
  <w:style w:type="paragraph" w:customStyle="1" w:styleId="Annexe-heading1">
    <w:name w:val="Annexe - heading1"/>
    <w:basedOn w:val="Heading2"/>
    <w:next w:val="NormalBOFAS"/>
    <w:autoRedefine/>
    <w:qFormat/>
    <w:rsid w:val="00DE2168"/>
    <w:pPr>
      <w:numPr>
        <w:ilvl w:val="0"/>
        <w:numId w:val="4"/>
      </w:numPr>
    </w:pPr>
  </w:style>
  <w:style w:type="paragraph" w:customStyle="1" w:styleId="Bijlage-heading2">
    <w:name w:val="Bijlage - heading 2"/>
    <w:basedOn w:val="Heading3"/>
    <w:next w:val="Normal"/>
    <w:link w:val="Bijlage-heading2Char"/>
    <w:rsid w:val="00C1033E"/>
    <w:pPr>
      <w:numPr>
        <w:ilvl w:val="1"/>
        <w:numId w:val="1"/>
      </w:numPr>
    </w:pPr>
  </w:style>
  <w:style w:type="character" w:customStyle="1" w:styleId="Bijlage-heading2Char">
    <w:name w:val="Bijlage - heading 2 Char"/>
    <w:basedOn w:val="Heading3Char"/>
    <w:link w:val="Bijlage-heading2"/>
    <w:rsid w:val="00C1033E"/>
    <w:rPr>
      <w:rFonts w:ascii="Trebuchet MS" w:eastAsiaTheme="majorEastAsia" w:hAnsi="Trebuchet MS" w:cstheme="majorBidi"/>
      <w:b/>
      <w:bCs/>
      <w:sz w:val="24"/>
      <w:lang w:val="fr-BE"/>
    </w:rPr>
  </w:style>
  <w:style w:type="paragraph" w:customStyle="1" w:styleId="Bijlage-heading20">
    <w:name w:val="Bijlage - heading2"/>
    <w:basedOn w:val="Heading2"/>
    <w:next w:val="NormalBOFAS"/>
    <w:autoRedefine/>
    <w:rsid w:val="00DB09DF"/>
    <w:pPr>
      <w:numPr>
        <w:ilvl w:val="0"/>
        <w:numId w:val="0"/>
      </w:numPr>
      <w:ind w:left="357" w:hanging="357"/>
    </w:pPr>
  </w:style>
  <w:style w:type="paragraph" w:styleId="TOC6">
    <w:name w:val="toc 6"/>
    <w:basedOn w:val="Normal"/>
    <w:next w:val="Normal"/>
    <w:autoRedefine/>
    <w:uiPriority w:val="39"/>
    <w:unhideWhenUsed/>
    <w:rsid w:val="0084098F"/>
    <w:pPr>
      <w:spacing w:after="100"/>
      <w:ind w:left="1100"/>
      <w:jc w:val="left"/>
    </w:pPr>
    <w:rPr>
      <w:rFonts w:asciiTheme="minorHAnsi" w:eastAsiaTheme="minorEastAsia" w:hAnsiTheme="minorHAnsi"/>
      <w:lang w:eastAsia="nl-BE"/>
    </w:rPr>
  </w:style>
  <w:style w:type="paragraph" w:styleId="TOC7">
    <w:name w:val="toc 7"/>
    <w:basedOn w:val="Normal"/>
    <w:next w:val="Normal"/>
    <w:autoRedefine/>
    <w:uiPriority w:val="39"/>
    <w:unhideWhenUsed/>
    <w:rsid w:val="0084098F"/>
    <w:pPr>
      <w:spacing w:after="100"/>
      <w:ind w:left="1320"/>
      <w:jc w:val="left"/>
    </w:pPr>
    <w:rPr>
      <w:rFonts w:asciiTheme="minorHAnsi" w:eastAsiaTheme="minorEastAsia" w:hAnsiTheme="minorHAnsi"/>
      <w:lang w:eastAsia="nl-BE"/>
    </w:rPr>
  </w:style>
  <w:style w:type="paragraph" w:styleId="TOC8">
    <w:name w:val="toc 8"/>
    <w:basedOn w:val="Normal"/>
    <w:next w:val="Normal"/>
    <w:autoRedefine/>
    <w:uiPriority w:val="39"/>
    <w:unhideWhenUsed/>
    <w:rsid w:val="0084098F"/>
    <w:pPr>
      <w:spacing w:after="100"/>
      <w:ind w:left="1540"/>
      <w:jc w:val="left"/>
    </w:pPr>
    <w:rPr>
      <w:rFonts w:asciiTheme="minorHAnsi" w:eastAsiaTheme="minorEastAsia" w:hAnsiTheme="minorHAnsi"/>
      <w:lang w:eastAsia="nl-BE"/>
    </w:rPr>
  </w:style>
  <w:style w:type="paragraph" w:styleId="TOC9">
    <w:name w:val="toc 9"/>
    <w:basedOn w:val="Normal"/>
    <w:next w:val="Normal"/>
    <w:autoRedefine/>
    <w:uiPriority w:val="39"/>
    <w:unhideWhenUsed/>
    <w:rsid w:val="0084098F"/>
    <w:pPr>
      <w:spacing w:after="100"/>
      <w:ind w:left="1760"/>
      <w:jc w:val="left"/>
    </w:pPr>
    <w:rPr>
      <w:rFonts w:asciiTheme="minorHAnsi" w:eastAsiaTheme="minorEastAsia" w:hAnsiTheme="minorHAnsi"/>
      <w:lang w:eastAsia="nl-BE"/>
    </w:rPr>
  </w:style>
  <w:style w:type="paragraph" w:customStyle="1" w:styleId="Bijlage-heading1def">
    <w:name w:val="Bijlage - heading1def"/>
    <w:basedOn w:val="Heading1"/>
    <w:next w:val="NormalBOFAS"/>
    <w:link w:val="Bijlage-heading1defChar"/>
    <w:autoRedefine/>
    <w:rsid w:val="00EB6A0D"/>
    <w:pPr>
      <w:numPr>
        <w:numId w:val="2"/>
      </w:numPr>
      <w:ind w:left="426"/>
      <w:jc w:val="left"/>
    </w:pPr>
  </w:style>
  <w:style w:type="paragraph" w:customStyle="1" w:styleId="Bijlage-heading2def">
    <w:name w:val="Bijlage - heading2def"/>
    <w:basedOn w:val="Bijlage-heading2"/>
    <w:next w:val="NormalBOFAS"/>
    <w:autoRedefine/>
    <w:rsid w:val="00E9153E"/>
    <w:pPr>
      <w:numPr>
        <w:ilvl w:val="0"/>
        <w:numId w:val="0"/>
      </w:numPr>
      <w:ind w:left="1701" w:hanging="1701"/>
    </w:pPr>
  </w:style>
  <w:style w:type="paragraph" w:customStyle="1" w:styleId="Bijlage-heading1">
    <w:name w:val="Bijlage - heading 1"/>
    <w:basedOn w:val="Bijlage-heading1def"/>
    <w:link w:val="Bijlage-heading1Char"/>
    <w:rsid w:val="00EB6A0D"/>
  </w:style>
  <w:style w:type="paragraph" w:customStyle="1" w:styleId="Bijlage-heading2def0">
    <w:name w:val="Bijlage - heading 2def"/>
    <w:basedOn w:val="Bijlage-heading2"/>
    <w:link w:val="Bijlage-heading2defChar"/>
    <w:rsid w:val="00EB6A0D"/>
    <w:pPr>
      <w:ind w:left="0" w:firstLine="0"/>
    </w:pPr>
  </w:style>
  <w:style w:type="character" w:customStyle="1" w:styleId="Bijlage-heading1defChar">
    <w:name w:val="Bijlage - heading1def Char"/>
    <w:basedOn w:val="Heading1Char"/>
    <w:link w:val="Bijlage-heading1def"/>
    <w:rsid w:val="00EB6A0D"/>
    <w:rPr>
      <w:rFonts w:ascii="Trebuchet MS" w:eastAsiaTheme="majorEastAsia" w:hAnsi="Trebuchet MS" w:cstheme="majorBidi"/>
      <w:b/>
      <w:bCs/>
      <w:caps/>
      <w:color w:val="009ADE"/>
      <w:sz w:val="32"/>
      <w:szCs w:val="28"/>
    </w:rPr>
  </w:style>
  <w:style w:type="character" w:customStyle="1" w:styleId="Bijlage-heading1Char">
    <w:name w:val="Bijlage - heading 1 Char"/>
    <w:basedOn w:val="Bijlage-heading1defChar"/>
    <w:link w:val="Bijlage-heading1"/>
    <w:rsid w:val="00EB6A0D"/>
    <w:rPr>
      <w:rFonts w:ascii="Trebuchet MS" w:eastAsiaTheme="majorEastAsia" w:hAnsi="Trebuchet MS" w:cstheme="majorBidi"/>
      <w:b/>
      <w:bCs/>
      <w:caps/>
      <w:color w:val="009ADE"/>
      <w:sz w:val="32"/>
      <w:szCs w:val="28"/>
    </w:rPr>
  </w:style>
  <w:style w:type="character" w:customStyle="1" w:styleId="Bijlage-heading2defChar">
    <w:name w:val="Bijlage - heading 2def Char"/>
    <w:basedOn w:val="Bijlage-heading2Char"/>
    <w:link w:val="Bijlage-heading2def0"/>
    <w:rsid w:val="00EB6A0D"/>
    <w:rPr>
      <w:rFonts w:ascii="Trebuchet MS" w:eastAsiaTheme="majorEastAsia" w:hAnsi="Trebuchet MS" w:cstheme="majorBidi"/>
      <w:b/>
      <w:bCs/>
      <w:sz w:val="24"/>
      <w:lang w:val="fr-BE"/>
    </w:rPr>
  </w:style>
  <w:style w:type="table" w:customStyle="1" w:styleId="TableGridLight1">
    <w:name w:val="Table Grid Light1"/>
    <w:basedOn w:val="TableNormal"/>
    <w:uiPriority w:val="40"/>
    <w:rsid w:val="002336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paragraph" w:customStyle="1" w:styleId="BOFAS-standaardtekst">
    <w:name w:val="BOFAS - standaardtekst"/>
    <w:basedOn w:val="Normal"/>
    <w:link w:val="BOFAS-standaardtekstChar"/>
    <w:rsid w:val="00233670"/>
    <w:pPr>
      <w:spacing w:line="240" w:lineRule="auto"/>
      <w:jc w:val="left"/>
    </w:pPr>
    <w:rPr>
      <w:rFonts w:eastAsia="Times New Roman" w:cs="Times New Roman"/>
    </w:rPr>
  </w:style>
  <w:style w:type="character" w:customStyle="1" w:styleId="BOFAS-standaardtekstChar">
    <w:name w:val="BOFAS - standaardtekst Char"/>
    <w:link w:val="BOFAS-standaardtekst"/>
    <w:rsid w:val="00233670"/>
    <w:rPr>
      <w:rFonts w:ascii="Trebuchet MS" w:eastAsia="Times New Roman" w:hAnsi="Trebuchet MS" w:cs="Times New Roman"/>
    </w:rPr>
  </w:style>
  <w:style w:type="character" w:styleId="SubtleReference">
    <w:name w:val="Subtle Reference"/>
    <w:basedOn w:val="DefaultParagraphFont"/>
    <w:uiPriority w:val="31"/>
    <w:rsid w:val="00522348"/>
    <w:rPr>
      <w:smallCaps/>
      <w:color w:val="C0504D" w:themeColor="accent2"/>
      <w:u w:val="single"/>
    </w:rPr>
  </w:style>
  <w:style w:type="paragraph" w:customStyle="1" w:styleId="Default">
    <w:name w:val="Default"/>
    <w:rsid w:val="00D01DDB"/>
    <w:pPr>
      <w:autoSpaceDE w:val="0"/>
      <w:autoSpaceDN w:val="0"/>
      <w:adjustRightInd w:val="0"/>
      <w:spacing w:after="0" w:line="240" w:lineRule="auto"/>
    </w:pPr>
    <w:rPr>
      <w:rFonts w:ascii="Trebuchet MS" w:hAnsi="Trebuchet MS" w:cs="Trebuchet MS"/>
      <w:color w:val="000000"/>
      <w:sz w:val="24"/>
      <w:szCs w:val="24"/>
    </w:rPr>
  </w:style>
  <w:style w:type="paragraph" w:customStyle="1" w:styleId="Inhoudsopgave">
    <w:name w:val="Inhoudsopgave"/>
    <w:basedOn w:val="Heading1"/>
    <w:link w:val="InhoudsopgaveChar"/>
    <w:autoRedefine/>
    <w:qFormat/>
    <w:rsid w:val="00F74947"/>
    <w:pPr>
      <w:numPr>
        <w:numId w:val="0"/>
      </w:numPr>
      <w:ind w:left="431" w:hanging="431"/>
    </w:pPr>
  </w:style>
  <w:style w:type="paragraph" w:customStyle="1" w:styleId="Annexes">
    <w:name w:val="Annexes"/>
    <w:basedOn w:val="Inhoudsopgave"/>
    <w:link w:val="AnnexesChar"/>
    <w:qFormat/>
    <w:rsid w:val="00652F09"/>
    <w:rPr>
      <w:lang w:val="fr-BE"/>
    </w:rPr>
  </w:style>
  <w:style w:type="character" w:customStyle="1" w:styleId="InhoudsopgaveChar">
    <w:name w:val="Inhoudsopgave Char"/>
    <w:basedOn w:val="Heading1Char"/>
    <w:link w:val="Inhoudsopgave"/>
    <w:rsid w:val="00F74947"/>
    <w:rPr>
      <w:rFonts w:ascii="Trebuchet MS" w:eastAsiaTheme="majorEastAsia" w:hAnsi="Trebuchet MS" w:cstheme="majorBidi"/>
      <w:b/>
      <w:bCs/>
      <w:caps/>
      <w:color w:val="009ADE"/>
      <w:sz w:val="32"/>
      <w:szCs w:val="28"/>
    </w:rPr>
  </w:style>
  <w:style w:type="character" w:customStyle="1" w:styleId="AnnexesChar">
    <w:name w:val="Annexes Char"/>
    <w:basedOn w:val="InhoudsopgaveChar"/>
    <w:link w:val="Annexes"/>
    <w:rsid w:val="00652F09"/>
    <w:rPr>
      <w:rFonts w:ascii="Trebuchet MS" w:eastAsiaTheme="majorEastAsia" w:hAnsi="Trebuchet MS" w:cstheme="majorBidi"/>
      <w:b/>
      <w:bCs/>
      <w:caps/>
      <w:color w:val="009ADE"/>
      <w:sz w:val="32"/>
      <w:szCs w:val="28"/>
      <w:lang w:val="fr-BE"/>
    </w:rPr>
  </w:style>
  <w:style w:type="paragraph" w:styleId="BodyText">
    <w:name w:val="Body Text"/>
    <w:basedOn w:val="Normal"/>
    <w:link w:val="BodyTextChar"/>
    <w:rsid w:val="00966375"/>
    <w:pPr>
      <w:spacing w:line="260" w:lineRule="atLeast"/>
      <w:jc w:val="left"/>
    </w:pPr>
    <w:rPr>
      <w:rFonts w:ascii="Arial" w:eastAsia="Times New Roman" w:hAnsi="Arial" w:cs="Times New Roman"/>
      <w:sz w:val="21"/>
      <w:szCs w:val="20"/>
      <w:lang w:val="en-GB" w:eastAsia="nl-NL"/>
    </w:rPr>
  </w:style>
  <w:style w:type="character" w:customStyle="1" w:styleId="BodyTextChar">
    <w:name w:val="Body Text Char"/>
    <w:basedOn w:val="DefaultParagraphFont"/>
    <w:link w:val="BodyText"/>
    <w:rsid w:val="00966375"/>
    <w:rPr>
      <w:rFonts w:ascii="Arial" w:eastAsia="Times New Roman" w:hAnsi="Arial" w:cs="Times New Roman"/>
      <w:sz w:val="21"/>
      <w:szCs w:val="20"/>
      <w:lang w:val="en-GB" w:eastAsia="nl-NL"/>
    </w:rPr>
  </w:style>
  <w:style w:type="paragraph" w:customStyle="1" w:styleId="StyleHeading1TrebuchetMS">
    <w:name w:val="Style Heading 1 + Trebuchet MS"/>
    <w:basedOn w:val="Heading1"/>
    <w:link w:val="StyleHeading1TrebuchetMSChar"/>
    <w:autoRedefine/>
    <w:rsid w:val="00966375"/>
    <w:pPr>
      <w:keepLines w:val="0"/>
      <w:tabs>
        <w:tab w:val="left" w:pos="0"/>
        <w:tab w:val="num" w:pos="432"/>
      </w:tabs>
      <w:spacing w:line="260" w:lineRule="atLeast"/>
      <w:ind w:left="432" w:hanging="432"/>
      <w:jc w:val="left"/>
    </w:pPr>
    <w:rPr>
      <w:rFonts w:eastAsia="Times New Roman" w:cs="Times New Roman"/>
      <w:caps w:val="0"/>
      <w:color w:val="auto"/>
      <w:szCs w:val="20"/>
      <w:lang w:val="en-US" w:eastAsia="nl-NL"/>
    </w:rPr>
  </w:style>
  <w:style w:type="character" w:customStyle="1" w:styleId="StyleHeading1TrebuchetMSChar">
    <w:name w:val="Style Heading 1 + Trebuchet MS Char"/>
    <w:link w:val="StyleHeading1TrebuchetMS"/>
    <w:rsid w:val="00966375"/>
    <w:rPr>
      <w:rFonts w:ascii="Trebuchet MS" w:eastAsia="Times New Roman" w:hAnsi="Trebuchet MS" w:cs="Times New Roman"/>
      <w:b/>
      <w:bCs/>
      <w:sz w:val="32"/>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44320338">
      <w:bodyDiv w:val="1"/>
      <w:marLeft w:val="0"/>
      <w:marRight w:val="0"/>
      <w:marTop w:val="0"/>
      <w:marBottom w:val="0"/>
      <w:divBdr>
        <w:top w:val="none" w:sz="0" w:space="0" w:color="auto"/>
        <w:left w:val="none" w:sz="0" w:space="0" w:color="auto"/>
        <w:bottom w:val="none" w:sz="0" w:space="0" w:color="auto"/>
        <w:right w:val="none" w:sz="0" w:space="0" w:color="auto"/>
      </w:divBdr>
    </w:div>
    <w:div w:id="1016613479">
      <w:bodyDiv w:val="1"/>
      <w:marLeft w:val="0"/>
      <w:marRight w:val="0"/>
      <w:marTop w:val="0"/>
      <w:marBottom w:val="0"/>
      <w:divBdr>
        <w:top w:val="none" w:sz="0" w:space="0" w:color="auto"/>
        <w:left w:val="none" w:sz="0" w:space="0" w:color="auto"/>
        <w:bottom w:val="none" w:sz="0" w:space="0" w:color="auto"/>
        <w:right w:val="none" w:sz="0" w:space="0" w:color="auto"/>
      </w:divBdr>
    </w:div>
    <w:div w:id="1944728999">
      <w:bodyDiv w:val="1"/>
      <w:marLeft w:val="0"/>
      <w:marRight w:val="0"/>
      <w:marTop w:val="0"/>
      <w:marBottom w:val="0"/>
      <w:divBdr>
        <w:top w:val="none" w:sz="0" w:space="0" w:color="auto"/>
        <w:left w:val="none" w:sz="0" w:space="0" w:color="auto"/>
        <w:bottom w:val="none" w:sz="0" w:space="0" w:color="auto"/>
        <w:right w:val="none" w:sz="0" w:space="0" w:color="auto"/>
      </w:divBdr>
    </w:div>
    <w:div w:id="1999963841">
      <w:bodyDiv w:val="1"/>
      <w:marLeft w:val="0"/>
      <w:marRight w:val="0"/>
      <w:marTop w:val="0"/>
      <w:marBottom w:val="0"/>
      <w:divBdr>
        <w:top w:val="none" w:sz="0" w:space="0" w:color="auto"/>
        <w:left w:val="none" w:sz="0" w:space="0" w:color="auto"/>
        <w:bottom w:val="none" w:sz="0" w:space="0" w:color="auto"/>
        <w:right w:val="none" w:sz="0" w:space="0" w:color="auto"/>
      </w:divBdr>
    </w:div>
    <w:div w:id="208930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fas.b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9FF09-152D-43D1-AE8B-B9A4EA5A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1800</Words>
  <Characters>9902</Characters>
  <Application>Microsoft Office Word</Application>
  <DocSecurity>0</DocSecurity>
  <Lines>82</Lines>
  <Paragraphs>23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Van Malderen</dc:creator>
  <cp:lastModifiedBy>Yves Van Malderen</cp:lastModifiedBy>
  <cp:revision>3</cp:revision>
  <cp:lastPrinted>2018-07-23T13:52:00Z</cp:lastPrinted>
  <dcterms:created xsi:type="dcterms:W3CDTF">2019-09-26T07:29:00Z</dcterms:created>
  <dcterms:modified xsi:type="dcterms:W3CDTF">2019-09-26T07:32:00Z</dcterms:modified>
</cp:coreProperties>
</file>