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B39" w14:textId="77777777" w:rsidR="00CF23D3" w:rsidRPr="003503BF" w:rsidRDefault="00CF23D3" w:rsidP="00CF23D3">
      <w:pPr>
        <w:pStyle w:val="Inhoudsopgave"/>
        <w:rPr>
          <w:vanish/>
        </w:rPr>
      </w:pPr>
      <w:r w:rsidRPr="003503BF">
        <w:rPr>
          <w:vanish/>
        </w:rPr>
        <w:t>Werfverslag</w:t>
      </w:r>
    </w:p>
    <w:p w14:paraId="40DB54B6" w14:textId="77777777" w:rsidR="00CF23D3" w:rsidRPr="003503BF" w:rsidRDefault="00CF23D3" w:rsidP="00CF23D3">
      <w:pPr>
        <w:pStyle w:val="BOFAS-standaardtekst"/>
        <w:rPr>
          <w:vanish/>
        </w:rPr>
      </w:pPr>
    </w:p>
    <w:p w14:paraId="394D9D23" w14:textId="77777777" w:rsidR="00CF23D3" w:rsidRPr="003503BF" w:rsidRDefault="00CF23D3" w:rsidP="00CF23D3">
      <w:pPr>
        <w:rPr>
          <w:rFonts w:cs="Arial"/>
          <w:i/>
          <w:vanish/>
        </w:rPr>
      </w:pPr>
      <w:r w:rsidRPr="003503BF">
        <w:rPr>
          <w:rFonts w:cs="Arial"/>
          <w:i/>
          <w:vanish/>
        </w:rPr>
        <w:t>Voorbeelddocument (de voorbeelden en toelichtingen worden aangepast of geschrapt conform bespreking gedurende de werfvergadering – zie procedure T4040_PRO_Werfverslag)</w:t>
      </w:r>
    </w:p>
    <w:p w14:paraId="71922B71" w14:textId="77777777" w:rsidR="003F21C9" w:rsidRPr="003503BF" w:rsidRDefault="003F21C9" w:rsidP="00934B06">
      <w:pPr>
        <w:pStyle w:val="BOFAS-standaardtekst"/>
        <w:rPr>
          <w:vanish/>
        </w:rPr>
      </w:pPr>
    </w:p>
    <w:p w14:paraId="0F998531" w14:textId="77777777" w:rsidR="00254DA9" w:rsidRPr="003503BF" w:rsidRDefault="00DC6BE6" w:rsidP="00934B06">
      <w:pPr>
        <w:pStyle w:val="BOFAS-standaardtekst"/>
        <w:rPr>
          <w:vanish/>
        </w:rPr>
      </w:pPr>
      <w:r w:rsidRPr="003503BF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7261C2" wp14:editId="200CA60F">
                <wp:simplePos x="0" y="0"/>
                <wp:positionH relativeFrom="column">
                  <wp:posOffset>-52705</wp:posOffset>
                </wp:positionH>
                <wp:positionV relativeFrom="page">
                  <wp:posOffset>8572500</wp:posOffset>
                </wp:positionV>
                <wp:extent cx="5767070" cy="1231265"/>
                <wp:effectExtent l="0" t="0" r="5080" b="6985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23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922071" w:rsidRPr="003503BF" w14:paraId="07B41B70" w14:textId="77777777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44A592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09D45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EE21A1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8CF4DA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269A4775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772CE7" w:rsidRPr="003503BF" w14:paraId="4EAA0847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FA7B92A" w14:textId="18E3ABA6" w:rsidR="00772CE7" w:rsidRDefault="00772CE7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2.0.1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07754D9" w14:textId="33CA0D39" w:rsidR="00772CE7" w:rsidRDefault="00772CE7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PB; 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CFF0BCF" w14:textId="26725BBE" w:rsidR="00772CE7" w:rsidRDefault="00772CE7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F74CB28" w14:textId="09B76894" w:rsidR="00772CE7" w:rsidRDefault="00772CE7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28/09/2021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4EA297E5" w14:textId="6C5DB6BB" w:rsidR="00772CE7" w:rsidRDefault="00772CE7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Punt A1.6 toevoeging rond wetgeving Br</w:t>
                                  </w:r>
                                </w:p>
                              </w:tc>
                            </w:tr>
                            <w:tr w:rsidR="009A64B6" w:rsidRPr="003503BF" w14:paraId="0FBA1923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DE91013" w14:textId="19BC0DD0" w:rsidR="009A64B6" w:rsidRDefault="009A64B6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11AA102" w14:textId="0BF8CF18" w:rsidR="009A64B6" w:rsidRDefault="009A64B6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LV-EG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59FD086" w14:textId="622801D6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F0F75D3" w14:textId="1C78A42C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09/09/2021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F2814FE" w14:textId="2BA23B44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Punt 1.5 en 1.6 bij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hfdst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algemeen toegevoegd</w:t>
                                  </w:r>
                                </w:p>
                              </w:tc>
                            </w:tr>
                            <w:tr w:rsidR="003503BF" w:rsidRPr="003503BF" w14:paraId="1954CD1D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38D598D" w14:textId="77777777" w:rsidR="003503BF" w:rsidRPr="003503BF" w:rsidRDefault="000F7DE3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1</w:t>
                                  </w:r>
                                  <w:r w:rsidR="003503BF" w:rsidRPr="003503BF">
                                    <w:rPr>
                                      <w:vanish/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B1431A" w14:textId="77777777" w:rsidR="003503BF" w:rsidRPr="003503BF" w:rsidRDefault="000F7DE3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B67FDDC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F82AA5A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2CE2455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0F7DE3" w:rsidRPr="003503BF" w14:paraId="5DE02500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54D8B2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E04B28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9B01E44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485DD5D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24/09/2019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E89F747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0F7DE3" w:rsidRPr="003503BF" w14:paraId="14F5D7CE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AF8526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37E3EB8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D38D1B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7D22E26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23/02/2010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5414B62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F7DE3" w:rsidRPr="003503BF" w14:paraId="29024AF2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64AE36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F7C262F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8D1A75F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E0EE098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2BCB1571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1F6E9" w14:textId="77777777" w:rsidR="00DC6BE6" w:rsidRDefault="00DC6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61C2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-4.15pt;margin-top:675pt;width:454.1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922071" w:rsidRPr="003503BF" w14:paraId="07B41B70" w14:textId="77777777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2044A592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909D45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3AEE21A1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C8CF4DA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269A4775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772CE7" w:rsidRPr="003503BF" w14:paraId="4EAA0847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FA7B92A" w14:textId="18E3ABA6" w:rsidR="00772CE7" w:rsidRDefault="00772CE7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>
                              <w:rPr>
                                <w:vanish/>
                                <w:sz w:val="18"/>
                              </w:rPr>
                              <w:t>2.0.1</w:t>
                            </w:r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07754D9" w14:textId="33CA0D39" w:rsidR="00772CE7" w:rsidRDefault="00772CE7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PB; 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CFF0BCF" w14:textId="26725BBE" w:rsidR="00772CE7" w:rsidRDefault="00772CE7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F74CB28" w14:textId="09B76894" w:rsidR="00772CE7" w:rsidRDefault="00772CE7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28/09/2021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4EA297E5" w14:textId="6C5DB6BB" w:rsidR="00772CE7" w:rsidRDefault="00772CE7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Punt A1.6 toevoeging rond wetgeving Br</w:t>
                            </w:r>
                          </w:p>
                        </w:tc>
                      </w:tr>
                      <w:tr w:rsidR="009A64B6" w:rsidRPr="003503BF" w14:paraId="0FBA1923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DE91013" w14:textId="19BC0DD0" w:rsidR="009A64B6" w:rsidRDefault="009A64B6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2.0.0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11AA102" w14:textId="0BF8CF18" w:rsidR="009A64B6" w:rsidRDefault="009A64B6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LV-EG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59FD086" w14:textId="622801D6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F0F75D3" w14:textId="1C78A42C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09/09/2021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F2814FE" w14:textId="2BA23B44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Punt 1.5 en 1.6 bij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hfdst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algemeen toegevoegd</w:t>
                            </w:r>
                          </w:p>
                        </w:tc>
                      </w:tr>
                      <w:tr w:rsidR="003503BF" w:rsidRPr="003503BF" w14:paraId="1954CD1D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38D598D" w14:textId="77777777" w:rsidR="003503BF" w:rsidRPr="003503BF" w:rsidRDefault="000F7DE3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 1</w:t>
                            </w:r>
                            <w:r w:rsidR="003503BF" w:rsidRPr="003503BF">
                              <w:rPr>
                                <w:vanish/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B1431A" w14:textId="77777777" w:rsidR="003503BF" w:rsidRPr="003503BF" w:rsidRDefault="000F7DE3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B67FDDC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F82AA5A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2CE2455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0F7DE3" w:rsidRPr="003503BF" w14:paraId="5DE02500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54D8B2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AE04B28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9B01E44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485DD5D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24/09/2019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E89F747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Lay-out BOFAS 3</w:t>
                            </w:r>
                          </w:p>
                        </w:tc>
                      </w:tr>
                      <w:tr w:rsidR="000F7DE3" w:rsidRPr="003503BF" w14:paraId="14F5D7CE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AF8526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37E3EB8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D38D1B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7D22E26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23/02/2010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5414B62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0F7DE3" w:rsidRPr="003503BF" w14:paraId="29024AF2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664AE36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F7C262F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8D1A75F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E0EE098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2BCB1571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01F6E9" w14:textId="77777777" w:rsidR="00DC6BE6" w:rsidRDefault="00DC6BE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F975516" w14:textId="77777777" w:rsidR="00CF23D3" w:rsidRPr="003503BF" w:rsidRDefault="00CF23D3" w:rsidP="00CF23D3">
      <w:pPr>
        <w:pStyle w:val="BOFAS-standaardtekst"/>
        <w:rPr>
          <w:i/>
          <w:vanish/>
        </w:rPr>
      </w:pPr>
      <w:r w:rsidRPr="003503BF">
        <w:rPr>
          <w:i/>
          <w:vanish/>
        </w:rPr>
        <w:t>Dit document is een invuldocument waarbij de eerste pagina niet afgedrukt wordt.</w:t>
      </w:r>
    </w:p>
    <w:p w14:paraId="3BA7EDE1" w14:textId="77777777" w:rsidR="00CF23D3" w:rsidRPr="003503BF" w:rsidRDefault="00CF23D3" w:rsidP="00CF23D3">
      <w:pPr>
        <w:pStyle w:val="BOFAS-standaardtekst"/>
        <w:rPr>
          <w:i/>
          <w:vanish/>
        </w:rPr>
      </w:pPr>
    </w:p>
    <w:p w14:paraId="345DB61E" w14:textId="77777777" w:rsidR="00CF23D3" w:rsidRPr="003503BF" w:rsidRDefault="00CF23D3" w:rsidP="00CF23D3">
      <w:pPr>
        <w:pStyle w:val="BOFAS-standaardtekst"/>
        <w:rPr>
          <w:b/>
          <w:i/>
          <w:vanish/>
        </w:rPr>
      </w:pPr>
      <w:r w:rsidRPr="003503BF">
        <w:rPr>
          <w:b/>
          <w:i/>
          <w:vanish/>
        </w:rPr>
        <w:t xml:space="preserve">De gegevens van de hoofding moeten ingevuld worden op volgende pagina. </w:t>
      </w:r>
    </w:p>
    <w:p w14:paraId="0A206D86" w14:textId="77777777" w:rsidR="00E640D0" w:rsidRPr="003503BF" w:rsidRDefault="00E640D0">
      <w:pPr>
        <w:spacing w:after="200"/>
        <w:jc w:val="left"/>
        <w:rPr>
          <w:rFonts w:eastAsia="Times New Roman" w:cs="Times New Roman"/>
          <w:vanish/>
        </w:rPr>
      </w:pPr>
    </w:p>
    <w:p w14:paraId="1916723E" w14:textId="77777777" w:rsidR="00E640D0" w:rsidRPr="003503BF" w:rsidRDefault="00E640D0" w:rsidP="00E640D0">
      <w:pPr>
        <w:rPr>
          <w:rFonts w:eastAsia="Times New Roman" w:cs="Times New Roman"/>
          <w:vanish/>
        </w:rPr>
      </w:pPr>
    </w:p>
    <w:p w14:paraId="0D296FB8" w14:textId="77777777" w:rsidR="00E640D0" w:rsidRPr="003503BF" w:rsidRDefault="00E640D0" w:rsidP="00E640D0">
      <w:pPr>
        <w:tabs>
          <w:tab w:val="left" w:pos="2570"/>
        </w:tabs>
        <w:rPr>
          <w:rFonts w:eastAsia="Times New Roman" w:cs="Times New Roman"/>
          <w:vanish/>
        </w:rPr>
      </w:pPr>
      <w:r w:rsidRPr="003503BF">
        <w:rPr>
          <w:rFonts w:eastAsia="Times New Roman" w:cs="Times New Roman"/>
          <w:vanish/>
        </w:rPr>
        <w:tab/>
      </w:r>
    </w:p>
    <w:p w14:paraId="09AFAC5B" w14:textId="77777777" w:rsidR="00E640D0" w:rsidRDefault="00E640D0" w:rsidP="00E640D0">
      <w:pPr>
        <w:rPr>
          <w:rFonts w:eastAsia="Times New Roman" w:cs="Times New Roman"/>
        </w:rPr>
      </w:pPr>
    </w:p>
    <w:p w14:paraId="01992CAF" w14:textId="77777777" w:rsidR="00934B06" w:rsidRDefault="00934B06" w:rsidP="00E640D0">
      <w:pPr>
        <w:rPr>
          <w:rFonts w:eastAsia="Times New Roman" w:cs="Times New Roman"/>
        </w:rPr>
      </w:pPr>
    </w:p>
    <w:p w14:paraId="31934D7E" w14:textId="77777777" w:rsidR="009A64B6" w:rsidRPr="009A64B6" w:rsidRDefault="009A64B6" w:rsidP="009A64B6">
      <w:pPr>
        <w:rPr>
          <w:rFonts w:eastAsia="Times New Roman" w:cs="Times New Roman"/>
        </w:rPr>
      </w:pPr>
    </w:p>
    <w:p w14:paraId="48755929" w14:textId="77777777" w:rsidR="009A64B6" w:rsidRPr="009A64B6" w:rsidRDefault="009A64B6" w:rsidP="009A64B6">
      <w:pPr>
        <w:rPr>
          <w:rFonts w:eastAsia="Times New Roman" w:cs="Times New Roman"/>
        </w:rPr>
      </w:pPr>
    </w:p>
    <w:p w14:paraId="2E733DCD" w14:textId="77777777" w:rsidR="009A64B6" w:rsidRPr="009A64B6" w:rsidRDefault="009A64B6" w:rsidP="009A64B6">
      <w:pPr>
        <w:rPr>
          <w:rFonts w:eastAsia="Times New Roman" w:cs="Times New Roman"/>
        </w:rPr>
      </w:pPr>
    </w:p>
    <w:p w14:paraId="7EE39756" w14:textId="77777777" w:rsidR="009A64B6" w:rsidRDefault="009A64B6" w:rsidP="009A64B6">
      <w:pPr>
        <w:rPr>
          <w:rFonts w:eastAsia="Times New Roman" w:cs="Times New Roman"/>
        </w:rPr>
      </w:pPr>
    </w:p>
    <w:p w14:paraId="5DA9DE55" w14:textId="77777777" w:rsidR="009A64B6" w:rsidRDefault="009A64B6" w:rsidP="009A64B6">
      <w:pPr>
        <w:jc w:val="center"/>
        <w:rPr>
          <w:rFonts w:eastAsia="Times New Roman" w:cs="Times New Roman"/>
        </w:rPr>
      </w:pPr>
    </w:p>
    <w:p w14:paraId="1D56301A" w14:textId="77777777" w:rsidR="009A64B6" w:rsidRDefault="009A64B6" w:rsidP="009A64B6">
      <w:pPr>
        <w:rPr>
          <w:rFonts w:eastAsia="Times New Roman" w:cs="Times New Roman"/>
        </w:rPr>
      </w:pPr>
    </w:p>
    <w:p w14:paraId="3373CF9D" w14:textId="764A5971" w:rsidR="009A64B6" w:rsidRPr="009A64B6" w:rsidRDefault="009A64B6" w:rsidP="009A64B6">
      <w:pPr>
        <w:rPr>
          <w:rFonts w:eastAsia="Times New Roman" w:cs="Times New Roman"/>
        </w:rPr>
        <w:sectPr w:rsidR="009A64B6" w:rsidRPr="009A64B6" w:rsidSect="0069475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p w14:paraId="7CF0887B" w14:textId="77777777" w:rsidR="00CF23D3" w:rsidRPr="00EE03C7" w:rsidRDefault="00CF23D3" w:rsidP="00CF23D3">
      <w:pPr>
        <w:pStyle w:val="Inhoudsopgave"/>
      </w:pPr>
      <w:r w:rsidRPr="00EE03C7">
        <w:lastRenderedPageBreak/>
        <w:t>START/WERFVERSLAG</w:t>
      </w:r>
      <w:r w:rsidR="006F6570">
        <w:rPr>
          <w:rStyle w:val="Voetnootmarkering"/>
        </w:rPr>
        <w:footnoteReference w:id="1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953"/>
        <w:gridCol w:w="622"/>
        <w:gridCol w:w="2350"/>
      </w:tblGrid>
      <w:tr w:rsidR="00D53DFF" w14:paraId="26CC4849" w14:textId="77777777" w:rsidTr="006F6570">
        <w:trPr>
          <w:trHeight w:val="3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DDB5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Opgemaakt 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2885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3FE6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Datum: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1C44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420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Van: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106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xx.00 uur tot xx.00 uur</w:t>
            </w:r>
          </w:p>
        </w:tc>
      </w:tr>
      <w:tr w:rsidR="00D53DFF" w14:paraId="15E52388" w14:textId="77777777" w:rsidTr="006F6570">
        <w:trPr>
          <w:trHeight w:val="5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D358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Verslaggever: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7AA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8460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(naam + studiebureau)</w:t>
            </w:r>
          </w:p>
        </w:tc>
      </w:tr>
    </w:tbl>
    <w:p w14:paraId="1290C4EB" w14:textId="77777777" w:rsidR="00CF23D3" w:rsidRPr="006252F8" w:rsidRDefault="00CF23D3" w:rsidP="00CF23D3">
      <w:pPr>
        <w:rPr>
          <w:sz w:val="2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134"/>
        <w:gridCol w:w="3261"/>
        <w:gridCol w:w="850"/>
      </w:tblGrid>
      <w:tr w:rsidR="00CF23D3" w:rsidRPr="00415BC0" w14:paraId="2CF4326F" w14:textId="77777777" w:rsidTr="00D53DFF">
        <w:tc>
          <w:tcPr>
            <w:tcW w:w="1101" w:type="dxa"/>
            <w:shd w:val="clear" w:color="auto" w:fill="D9D9D9" w:themeFill="background1" w:themeFillShade="D9"/>
          </w:tcPr>
          <w:p w14:paraId="56DF1ACD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Aanwezig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14037D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Naam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D6A428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Firma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6472E4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Afk</w:t>
            </w:r>
            <w:r>
              <w:rPr>
                <w:b/>
                <w:sz w:val="18"/>
                <w:szCs w:val="16"/>
              </w:rPr>
              <w:t>orting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B985EF0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Aanvullende Contactgegevens</w:t>
            </w:r>
          </w:p>
          <w:p w14:paraId="6F7EC2F3" w14:textId="77777777" w:rsidR="00CF23D3" w:rsidRPr="00415BC0" w:rsidRDefault="00CF23D3" w:rsidP="00A95D22">
            <w:pPr>
              <w:jc w:val="center"/>
              <w:rPr>
                <w:b/>
                <w:color w:val="FF0000"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(Mail, tel, gsm)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09D318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Kopie</w:t>
            </w:r>
          </w:p>
        </w:tc>
      </w:tr>
      <w:tr w:rsidR="00CF23D3" w:rsidRPr="00415BC0" w14:paraId="40603129" w14:textId="77777777" w:rsidTr="000F7DE3">
        <w:tc>
          <w:tcPr>
            <w:tcW w:w="1101" w:type="dxa"/>
            <w:vAlign w:val="center"/>
          </w:tcPr>
          <w:p w14:paraId="2F3FA9C3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86064B9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04E09A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PL, VC</w:t>
            </w:r>
          </w:p>
        </w:tc>
        <w:tc>
          <w:tcPr>
            <w:tcW w:w="1134" w:type="dxa"/>
            <w:vAlign w:val="center"/>
          </w:tcPr>
          <w:p w14:paraId="07295428" w14:textId="77777777" w:rsidR="00CF23D3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BOF-PL</w:t>
            </w:r>
          </w:p>
          <w:p w14:paraId="578E3EB3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VC</w:t>
            </w:r>
          </w:p>
        </w:tc>
        <w:tc>
          <w:tcPr>
            <w:tcW w:w="3261" w:type="dxa"/>
            <w:vAlign w:val="center"/>
          </w:tcPr>
          <w:p w14:paraId="07082D67" w14:textId="77777777" w:rsidR="00CF23D3" w:rsidRPr="00415BC0" w:rsidRDefault="00CF23D3" w:rsidP="000F7DE3">
            <w:pPr>
              <w:jc w:val="center"/>
              <w:rPr>
                <w:rStyle w:val="Hyperlink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C269C2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14:paraId="05AFAC60" w14:textId="77777777" w:rsidTr="000F7DE3">
        <w:tc>
          <w:tcPr>
            <w:tcW w:w="1101" w:type="dxa"/>
            <w:vAlign w:val="center"/>
          </w:tcPr>
          <w:p w14:paraId="454ACB22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5FBE00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09005C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PC</w:t>
            </w:r>
          </w:p>
        </w:tc>
        <w:tc>
          <w:tcPr>
            <w:tcW w:w="1134" w:type="dxa"/>
            <w:vAlign w:val="center"/>
          </w:tcPr>
          <w:p w14:paraId="415F94A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BOF- PC</w:t>
            </w:r>
          </w:p>
        </w:tc>
        <w:tc>
          <w:tcPr>
            <w:tcW w:w="3261" w:type="dxa"/>
            <w:vAlign w:val="center"/>
          </w:tcPr>
          <w:p w14:paraId="0AD68C3C" w14:textId="77777777" w:rsidR="00CF23D3" w:rsidRPr="00415BC0" w:rsidRDefault="00CF23D3" w:rsidP="000F7DE3">
            <w:pPr>
              <w:jc w:val="center"/>
              <w:rPr>
                <w:rFonts w:cs="Arial"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CE8AC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14:paraId="7419AE86" w14:textId="77777777" w:rsidTr="000F7DE3">
        <w:tc>
          <w:tcPr>
            <w:tcW w:w="1101" w:type="dxa"/>
            <w:vAlign w:val="center"/>
          </w:tcPr>
          <w:p w14:paraId="3F748071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370574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D10BA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B9870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EBSD</w:t>
            </w:r>
          </w:p>
        </w:tc>
        <w:tc>
          <w:tcPr>
            <w:tcW w:w="3261" w:type="dxa"/>
            <w:vAlign w:val="center"/>
          </w:tcPr>
          <w:p w14:paraId="0D7EAEB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01E777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73F973AF" w14:textId="77777777" w:rsidTr="000F7DE3">
        <w:tc>
          <w:tcPr>
            <w:tcW w:w="1101" w:type="dxa"/>
            <w:vAlign w:val="center"/>
          </w:tcPr>
          <w:p w14:paraId="184932E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B32BB3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45B52D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446B05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HA</w:t>
            </w:r>
          </w:p>
        </w:tc>
        <w:tc>
          <w:tcPr>
            <w:tcW w:w="3261" w:type="dxa"/>
            <w:vAlign w:val="center"/>
          </w:tcPr>
          <w:p w14:paraId="28CA796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A0556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0FE7FE86" w14:textId="77777777" w:rsidTr="000F7DE3">
        <w:tc>
          <w:tcPr>
            <w:tcW w:w="1101" w:type="dxa"/>
            <w:vAlign w:val="center"/>
          </w:tcPr>
          <w:p w14:paraId="43D7F8F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F77B17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DE0EF5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rFonts w:cs="Arial"/>
                <w:sz w:val="16"/>
                <w:szCs w:val="16"/>
                <w:lang w:val="en-US"/>
              </w:rPr>
              <w:t>Eigenaar</w:t>
            </w:r>
            <w:proofErr w:type="spellEnd"/>
          </w:p>
        </w:tc>
        <w:tc>
          <w:tcPr>
            <w:tcW w:w="1134" w:type="dxa"/>
            <w:vAlign w:val="center"/>
          </w:tcPr>
          <w:p w14:paraId="794B8C49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15BC0">
              <w:rPr>
                <w:rFonts w:cs="Arial"/>
                <w:sz w:val="16"/>
                <w:szCs w:val="16"/>
                <w:lang w:val="en-US"/>
              </w:rPr>
              <w:t>EIG</w:t>
            </w:r>
          </w:p>
        </w:tc>
        <w:tc>
          <w:tcPr>
            <w:tcW w:w="3261" w:type="dxa"/>
            <w:vAlign w:val="center"/>
          </w:tcPr>
          <w:p w14:paraId="6251D3F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3E7A55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55C21D6E" w14:textId="77777777" w:rsidTr="000F7DE3">
        <w:tc>
          <w:tcPr>
            <w:tcW w:w="1101" w:type="dxa"/>
            <w:vAlign w:val="center"/>
          </w:tcPr>
          <w:p w14:paraId="521C270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D123B45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7885F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Gebruiker</w:t>
            </w:r>
          </w:p>
        </w:tc>
        <w:tc>
          <w:tcPr>
            <w:tcW w:w="1134" w:type="dxa"/>
            <w:vAlign w:val="center"/>
          </w:tcPr>
          <w:p w14:paraId="2DB8C5B4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GEB</w:t>
            </w:r>
          </w:p>
        </w:tc>
        <w:tc>
          <w:tcPr>
            <w:tcW w:w="3261" w:type="dxa"/>
            <w:vAlign w:val="center"/>
          </w:tcPr>
          <w:p w14:paraId="248543DD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78934FA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F23D3" w:rsidRPr="00415BC0" w14:paraId="51A3571C" w14:textId="77777777" w:rsidTr="000F7DE3">
        <w:tc>
          <w:tcPr>
            <w:tcW w:w="1101" w:type="dxa"/>
            <w:vAlign w:val="center"/>
          </w:tcPr>
          <w:p w14:paraId="12EFF129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03707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FE2C0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sz w:val="16"/>
                <w:szCs w:val="16"/>
                <w:lang w:val="en-US"/>
              </w:rPr>
              <w:t>Buur</w:t>
            </w:r>
            <w:proofErr w:type="spellEnd"/>
          </w:p>
        </w:tc>
        <w:tc>
          <w:tcPr>
            <w:tcW w:w="1134" w:type="dxa"/>
            <w:vAlign w:val="center"/>
          </w:tcPr>
          <w:p w14:paraId="01EC7F49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BU</w:t>
            </w:r>
          </w:p>
        </w:tc>
        <w:tc>
          <w:tcPr>
            <w:tcW w:w="3261" w:type="dxa"/>
            <w:vAlign w:val="center"/>
          </w:tcPr>
          <w:p w14:paraId="68DBCC7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3FCCDF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251ADAF" w14:textId="77777777" w:rsidR="00CF23D3" w:rsidRPr="006252F8" w:rsidRDefault="00CF23D3" w:rsidP="00CF23D3">
      <w:pPr>
        <w:pStyle w:val="Koptekst"/>
        <w:spacing w:line="230" w:lineRule="exac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276"/>
      </w:tblGrid>
      <w:tr w:rsidR="00CF23D3" w:rsidRPr="006252F8" w14:paraId="5A6D3549" w14:textId="77777777" w:rsidTr="003B6D9B">
        <w:tc>
          <w:tcPr>
            <w:tcW w:w="11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80C441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Nr.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F5B57F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Omschrijving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40CFB6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Actie</w:t>
            </w:r>
          </w:p>
        </w:tc>
      </w:tr>
      <w:tr w:rsidR="00CF23D3" w:rsidRPr="006252F8" w14:paraId="00487599" w14:textId="77777777" w:rsidTr="003B6D9B">
        <w:trPr>
          <w:trHeight w:val="3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A205E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C8C38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Algemeen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02321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F1DD6F1" w14:textId="77777777" w:rsidTr="003B6D9B">
        <w:trPr>
          <w:trHeight w:val="3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76D42EDE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4516F502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Opmerkingen op vorig werfverslag:</w:t>
            </w:r>
          </w:p>
          <w:p w14:paraId="1CC2276B" w14:textId="77777777" w:rsidR="00CF23D3" w:rsidRPr="00DE2285" w:rsidRDefault="00CF23D3" w:rsidP="00EC383B">
            <w:pPr>
              <w:pStyle w:val="Bullet1"/>
              <w:numPr>
                <w:ilvl w:val="0"/>
                <w:numId w:val="22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 xml:space="preserve">geen (dit is de startvergadering)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6EF79B" w14:textId="77777777" w:rsidR="00CF23D3" w:rsidRPr="007757C6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5F1D150A" w14:textId="77777777" w:rsidTr="003B6D9B">
        <w:trPr>
          <w:trHeight w:val="70"/>
        </w:trPr>
        <w:tc>
          <w:tcPr>
            <w:tcW w:w="1101" w:type="dxa"/>
            <w:vAlign w:val="center"/>
          </w:tcPr>
          <w:p w14:paraId="76CBA906" w14:textId="77777777"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7E204456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 xml:space="preserve">De verschillende partijen worden voorgesteld (zie ook </w:t>
            </w:r>
            <w:r>
              <w:rPr>
                <w:rFonts w:ascii="Trebuchet MS" w:hAnsi="Trebuchet MS"/>
                <w:szCs w:val="21"/>
                <w:lang w:val="nl-NL"/>
              </w:rPr>
              <w:t>contactfiche)</w:t>
            </w:r>
            <w:r w:rsidRPr="00DE2285">
              <w:rPr>
                <w:rFonts w:ascii="Trebuchet MS" w:hAnsi="Trebuchet MS"/>
                <w:szCs w:val="21"/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36EA8C8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14:paraId="2ED988C7" w14:textId="77777777" w:rsidTr="003B6D9B">
        <w:tc>
          <w:tcPr>
            <w:tcW w:w="1101" w:type="dxa"/>
            <w:vAlign w:val="center"/>
          </w:tcPr>
          <w:p w14:paraId="79BD1B36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66C9ED1D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7C093D">
              <w:rPr>
                <w:rFonts w:ascii="Trebuchet MS" w:hAnsi="Trebuchet MS"/>
                <w:szCs w:val="21"/>
                <w:lang w:val="nl-NL"/>
              </w:rPr>
              <w:t>De verontreinigingstoestand, het bestek en de principes van het saneringsconcept worden toegelicht door de milieukundige begeleider:</w:t>
            </w:r>
          </w:p>
          <w:p w14:paraId="6B9A4D2C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198F7072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14:paraId="751FB83F" w14:textId="77777777" w:rsidTr="003B6D9B">
        <w:tc>
          <w:tcPr>
            <w:tcW w:w="1101" w:type="dxa"/>
            <w:vAlign w:val="center"/>
          </w:tcPr>
          <w:p w14:paraId="6A60F915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25407CB6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BE"/>
              </w:rPr>
            </w:pPr>
            <w:r w:rsidRPr="004412C3">
              <w:rPr>
                <w:rFonts w:ascii="Trebuchet MS" w:hAnsi="Trebuchet MS"/>
                <w:szCs w:val="21"/>
                <w:lang w:val="nl-BE"/>
              </w:rPr>
              <w:t xml:space="preserve">Afspraak maken met </w:t>
            </w:r>
            <w:proofErr w:type="spellStart"/>
            <w:r w:rsidRPr="004412C3">
              <w:rPr>
                <w:rFonts w:ascii="Trebuchet MS" w:hAnsi="Trebuchet MS"/>
                <w:szCs w:val="21"/>
                <w:lang w:val="nl-BE"/>
              </w:rPr>
              <w:t>Vinçotte</w:t>
            </w:r>
            <w:proofErr w:type="spellEnd"/>
            <w:r w:rsidRPr="004412C3">
              <w:rPr>
                <w:rFonts w:ascii="Trebuchet MS" w:hAnsi="Trebuchet MS"/>
                <w:szCs w:val="21"/>
                <w:lang w:val="nl-BE"/>
              </w:rPr>
              <w:t xml:space="preserve"> voor de kwaliteitsaudit</w:t>
            </w:r>
            <w:r w:rsidRPr="00DE2285">
              <w:rPr>
                <w:rFonts w:ascii="Trebuchet MS" w:hAnsi="Trebuchet MS"/>
                <w:szCs w:val="21"/>
                <w:lang w:val="nl-BE"/>
              </w:rPr>
              <w:t xml:space="preserve">; datum en uur hieromtrent doorgeven aan BOFAS. </w:t>
            </w:r>
          </w:p>
          <w:p w14:paraId="35FD230A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BE"/>
              </w:rPr>
              <w:t>Ten laatste één week voor de audit de belangrijkste documenten overmaken aan het auditbureau (PF, RA, werfinrichting- en signalisatieplan, planning,</w:t>
            </w:r>
            <w:r>
              <w:rPr>
                <w:rFonts w:ascii="Trebuchet MS" w:hAnsi="Trebuchet MS"/>
                <w:szCs w:val="21"/>
                <w:lang w:val="nl-BE"/>
              </w:rPr>
              <w:t xml:space="preserve"> </w:t>
            </w:r>
            <w:r w:rsidRPr="00DE2285">
              <w:rPr>
                <w:rFonts w:ascii="Trebuchet MS" w:hAnsi="Trebuchet MS"/>
                <w:szCs w:val="21"/>
                <w:lang w:val="nl-BE"/>
              </w:rPr>
              <w:t>…) met BOFAS in kopie.</w:t>
            </w:r>
          </w:p>
        </w:tc>
        <w:tc>
          <w:tcPr>
            <w:tcW w:w="1276" w:type="dxa"/>
            <w:vAlign w:val="center"/>
          </w:tcPr>
          <w:p w14:paraId="4B36171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HA</w:t>
            </w:r>
          </w:p>
        </w:tc>
      </w:tr>
      <w:tr w:rsidR="00CF23D3" w:rsidRPr="006252F8" w14:paraId="6F2D7AAE" w14:textId="77777777" w:rsidTr="003B6D9B">
        <w:tc>
          <w:tcPr>
            <w:tcW w:w="1101" w:type="dxa"/>
            <w:vAlign w:val="center"/>
          </w:tcPr>
          <w:p w14:paraId="5CEC374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1A78AEA4" w14:textId="77777777" w:rsidR="00CF23D3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VMM op de hoogte brengen van de opstart van de grondwateronttrekking met BOFAS in kopie.</w:t>
            </w:r>
          </w:p>
          <w:p w14:paraId="6D10A7E1" w14:textId="43F604E4" w:rsidR="00225959" w:rsidRPr="00225959" w:rsidRDefault="00225959" w:rsidP="00225959">
            <w:pPr>
              <w:pStyle w:val="BOFAS-standaardtekst"/>
              <w:ind w:left="360"/>
              <w:rPr>
                <w:i/>
                <w:lang w:val="nl-NL"/>
              </w:rPr>
            </w:pPr>
            <w:r>
              <w:rPr>
                <w:i/>
                <w:lang w:val="nl-NL"/>
              </w:rPr>
              <w:t>(</w:t>
            </w:r>
            <w:proofErr w:type="gramStart"/>
            <w:r>
              <w:rPr>
                <w:i/>
                <w:lang w:val="nl-NL"/>
              </w:rPr>
              <w:t>in</w:t>
            </w:r>
            <w:proofErr w:type="gramEnd"/>
            <w:r>
              <w:rPr>
                <w:i/>
                <w:lang w:val="nl-NL"/>
              </w:rPr>
              <w:t xml:space="preserve"> </w:t>
            </w:r>
            <w:proofErr w:type="spellStart"/>
            <w:r>
              <w:rPr>
                <w:i/>
                <w:lang w:val="nl-NL"/>
              </w:rPr>
              <w:t>Wa</w:t>
            </w:r>
            <w:proofErr w:type="spellEnd"/>
            <w:r>
              <w:rPr>
                <w:i/>
                <w:lang w:val="nl-NL"/>
              </w:rPr>
              <w:t xml:space="preserve">: de bemalingsfilters worden geplaatst door een erkende boorder en een verklaring van de plaatsing bemalingsfilters wordt 2 werkdagen voor de opstart van de werken bezorgd aan </w:t>
            </w:r>
            <w:hyperlink r:id="rId10" w:history="1">
              <w:r w:rsidRPr="00FE138F">
                <w:rPr>
                  <w:rStyle w:val="Hyperlink"/>
                  <w:i/>
                  <w:lang w:val="nl-NL"/>
                </w:rPr>
                <w:t>http://environnement.wallonie.be/de/eso/foreur.htm</w:t>
              </w:r>
            </w:hyperlink>
            <w:r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330558D4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14:paraId="2D6F1588" w14:textId="77777777" w:rsidTr="003B6D9B">
        <w:tc>
          <w:tcPr>
            <w:tcW w:w="1101" w:type="dxa"/>
            <w:vAlign w:val="center"/>
          </w:tcPr>
          <w:p w14:paraId="3EC851DB" w14:textId="77777777"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>
              <w:rPr>
                <w:szCs w:val="21"/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74BA7F68" w14:textId="77777777" w:rsidR="00CF23D3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>Overige instanties (</w:t>
            </w:r>
            <w:proofErr w:type="spellStart"/>
            <w:r w:rsidRPr="006252F8">
              <w:rPr>
                <w:rFonts w:ascii="Trebuchet MS" w:hAnsi="Trebuchet MS"/>
                <w:szCs w:val="21"/>
                <w:lang w:val="nl-NL"/>
              </w:rPr>
              <w:t>Xxx</w:t>
            </w:r>
            <w:proofErr w:type="spellEnd"/>
            <w:r w:rsidRPr="006252F8">
              <w:rPr>
                <w:rFonts w:ascii="Trebuchet MS" w:hAnsi="Trebuchet MS"/>
                <w:szCs w:val="21"/>
                <w:lang w:val="nl-NL"/>
              </w:rPr>
              <w:t xml:space="preserve">) op de hoogte brengen van de opstart van de </w:t>
            </w:r>
            <w:r w:rsidRPr="00DE2285">
              <w:rPr>
                <w:rFonts w:ascii="Trebuchet MS" w:hAnsi="Trebuchet MS"/>
                <w:szCs w:val="21"/>
                <w:lang w:val="nl-NL"/>
              </w:rPr>
              <w:t xml:space="preserve">saneringswerken </w:t>
            </w:r>
          </w:p>
          <w:p w14:paraId="25F92716" w14:textId="178B8898" w:rsidR="00772CE7" w:rsidRPr="00772CE7" w:rsidRDefault="00772CE7" w:rsidP="00772CE7">
            <w:pPr>
              <w:rPr>
                <w:rFonts w:ascii="Calibri" w:hAnsi="Calibri"/>
                <w:i/>
                <w:iCs/>
                <w:lang w:val="nl-NL"/>
              </w:rPr>
            </w:pPr>
            <w:r w:rsidRPr="00772CE7">
              <w:rPr>
                <w:i/>
                <w:iCs/>
                <w:lang w:val="nl-NL"/>
              </w:rPr>
              <w:t>(</w:t>
            </w:r>
            <w:proofErr w:type="gramStart"/>
            <w:r>
              <w:rPr>
                <w:i/>
                <w:iCs/>
                <w:lang w:val="nl-NL"/>
              </w:rPr>
              <w:t>in</w:t>
            </w:r>
            <w:proofErr w:type="gramEnd"/>
            <w:r>
              <w:rPr>
                <w:i/>
                <w:iCs/>
                <w:lang w:val="nl-NL"/>
              </w:rPr>
              <w:t xml:space="preserve"> Br: </w:t>
            </w:r>
            <w:r w:rsidRPr="00772CE7">
              <w:rPr>
                <w:i/>
                <w:iCs/>
                <w:lang w:val="nl-NL"/>
              </w:rPr>
              <w:t xml:space="preserve">De exacte datum van aanvang van de werken </w:t>
            </w:r>
            <w:r>
              <w:rPr>
                <w:i/>
                <w:iCs/>
                <w:lang w:val="nl-NL"/>
              </w:rPr>
              <w:t>moe</w:t>
            </w:r>
            <w:r w:rsidRPr="00772CE7">
              <w:rPr>
                <w:i/>
                <w:iCs/>
                <w:lang w:val="nl-NL"/>
              </w:rPr>
              <w:t>t bekendgemaakt worden aan Leefmilieu Brussels – Afdeling Milieupolitie en Bodem en dit 15 dagen vóór aanvang van de werken.</w:t>
            </w:r>
            <w:r w:rsidRPr="00772CE7">
              <w:rPr>
                <w:i/>
                <w:iCs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625D3960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14:paraId="75DA687A" w14:textId="77777777" w:rsidTr="003B6D9B">
        <w:tc>
          <w:tcPr>
            <w:tcW w:w="1101" w:type="dxa"/>
            <w:shd w:val="clear" w:color="auto" w:fill="auto"/>
            <w:vAlign w:val="center"/>
          </w:tcPr>
          <w:p w14:paraId="1999CD56" w14:textId="77777777" w:rsidR="00CF23D3" w:rsidRPr="007C093D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C67284C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eastAsiaTheme="minorHAnsi" w:hAnsi="Trebuchet MS" w:cstheme="minorBidi"/>
                <w:sz w:val="22"/>
                <w:szCs w:val="21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1AD18" w14:textId="77777777" w:rsidR="00CF23D3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4BD74407" w14:textId="77777777" w:rsidTr="003B6D9B">
        <w:tc>
          <w:tcPr>
            <w:tcW w:w="1101" w:type="dxa"/>
            <w:shd w:val="clear" w:color="auto" w:fill="D9D9D9"/>
            <w:vAlign w:val="center"/>
          </w:tcPr>
          <w:p w14:paraId="56E70CB3" w14:textId="77777777" w:rsidR="00CF23D3" w:rsidRPr="00DE2285" w:rsidRDefault="00CF23D3" w:rsidP="003B6D9B">
            <w:pPr>
              <w:jc w:val="left"/>
              <w:rPr>
                <w:b/>
                <w:szCs w:val="21"/>
                <w:lang w:val="nl-NL"/>
              </w:rPr>
            </w:pPr>
            <w:r w:rsidRPr="00DE2285">
              <w:rPr>
                <w:b/>
                <w:szCs w:val="21"/>
                <w:lang w:val="nl-NL"/>
              </w:rPr>
              <w:t>B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78DF1CF2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b/>
                <w:szCs w:val="21"/>
                <w:lang w:val="nl-NL"/>
              </w:rPr>
            </w:pPr>
            <w:r w:rsidRPr="002F1F99">
              <w:rPr>
                <w:rFonts w:ascii="Trebuchet MS" w:hAnsi="Trebuchet MS"/>
                <w:b/>
                <w:szCs w:val="21"/>
                <w:lang w:val="nl-NL"/>
              </w:rPr>
              <w:t>Veiligheidscoördinatie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2665BAA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3A2DF6D2" w14:textId="77777777" w:rsidTr="003B6D9B">
        <w:tc>
          <w:tcPr>
            <w:tcW w:w="1101" w:type="dxa"/>
            <w:vAlign w:val="center"/>
          </w:tcPr>
          <w:p w14:paraId="1C598E0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32AA289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Ophangen in de werfkeet: werkvergunning, beleidsverklaring kwaliteit, welzijn en milieu, noodprocedure, werfinrichtingsplan en </w:t>
            </w:r>
            <w:r>
              <w:rPr>
                <w:lang w:val="nl-NL"/>
              </w:rPr>
              <w:t>contactfiche</w:t>
            </w:r>
            <w:r w:rsidRPr="006252F8">
              <w:rPr>
                <w:lang w:val="nl-NL"/>
              </w:rPr>
              <w:t xml:space="preserve"> (PF2).</w:t>
            </w:r>
          </w:p>
          <w:p w14:paraId="44E4DDD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Zichtbaar uithangen op de bouwplaats: voorafgaande kennisgeving.</w:t>
            </w:r>
          </w:p>
        </w:tc>
        <w:tc>
          <w:tcPr>
            <w:tcW w:w="1276" w:type="dxa"/>
            <w:vAlign w:val="center"/>
          </w:tcPr>
          <w:p w14:paraId="1B201E0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0AB9CE13" w14:textId="77777777" w:rsidTr="003B6D9B">
        <w:tc>
          <w:tcPr>
            <w:tcW w:w="1101" w:type="dxa"/>
            <w:vAlign w:val="center"/>
          </w:tcPr>
          <w:p w14:paraId="1062BA2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1.2</w:t>
            </w:r>
          </w:p>
        </w:tc>
        <w:tc>
          <w:tcPr>
            <w:tcW w:w="6945" w:type="dxa"/>
            <w:vAlign w:val="center"/>
          </w:tcPr>
          <w:p w14:paraId="368CE25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 basis van de beschikbare informatie liggen volgende nutsleidingen in of nabij de ontgravingzone:</w:t>
            </w:r>
          </w:p>
          <w:p w14:paraId="55D3A122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huisaansluitingen (telefoon, elektriciteit, gas, water, riolering, …)</w:t>
            </w:r>
          </w:p>
          <w:p w14:paraId="32D96F6B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proofErr w:type="gramStart"/>
            <w:r w:rsidRPr="006252F8">
              <w:t>septische</w:t>
            </w:r>
            <w:proofErr w:type="gramEnd"/>
            <w:r w:rsidRPr="006252F8">
              <w:t xml:space="preserve"> put, regenwaterput, kelder, … ;</w:t>
            </w:r>
          </w:p>
          <w:p w14:paraId="5A941C15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openbare nutsleidingen en riolering in het voetpad.</w:t>
            </w:r>
          </w:p>
          <w:p w14:paraId="7F06450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Uitvoeren van aanvullend onderzoek voorafgaand de grondwerken naar de aanwezigheid van bovenstaande en andere nutsleidingen in of nabij de ontgravingzone.</w:t>
            </w:r>
          </w:p>
          <w:p w14:paraId="2E92A02B" w14:textId="77777777"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t xml:space="preserve">Nemen van </w:t>
            </w:r>
            <w:r w:rsidRPr="006252F8">
              <w:t>volgende maatregelen (niet limitatieve lijst):</w:t>
            </w:r>
          </w:p>
          <w:p w14:paraId="4A1752E2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 xml:space="preserve">proefsleuven </w:t>
            </w:r>
            <w:proofErr w:type="spellStart"/>
            <w:r w:rsidRPr="006252F8">
              <w:t>t.h.v</w:t>
            </w:r>
            <w:proofErr w:type="spellEnd"/>
            <w:r w:rsidRPr="006252F8">
              <w:t>. …</w:t>
            </w:r>
          </w:p>
          <w:p w14:paraId="7BD389F4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ophangen/verplaatsen/omleggen van … door …</w:t>
            </w:r>
          </w:p>
          <w:p w14:paraId="7D605E62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tijdelijk buiten dienst stellen van …</w:t>
            </w:r>
          </w:p>
          <w:p w14:paraId="7511C278" w14:textId="77777777" w:rsidR="00CF23D3" w:rsidRPr="00DE2285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DE2285">
              <w:t>afvoeren van rioleringswater …</w:t>
            </w:r>
          </w:p>
          <w:p w14:paraId="455E72F3" w14:textId="77777777" w:rsidR="00CF23D3" w:rsidRPr="007757C6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7757C6">
              <w:t>voldoende afstand bewaren tot de luchtleiding …</w:t>
            </w:r>
          </w:p>
        </w:tc>
        <w:tc>
          <w:tcPr>
            <w:tcW w:w="1276" w:type="dxa"/>
            <w:vAlign w:val="center"/>
          </w:tcPr>
          <w:p w14:paraId="536CA9C5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t>HA</w:t>
            </w:r>
          </w:p>
        </w:tc>
      </w:tr>
      <w:tr w:rsidR="00CF23D3" w:rsidRPr="006252F8" w14:paraId="78100634" w14:textId="77777777" w:rsidTr="003B6D9B">
        <w:tc>
          <w:tcPr>
            <w:tcW w:w="1101" w:type="dxa"/>
            <w:vAlign w:val="center"/>
          </w:tcPr>
          <w:p w14:paraId="15236AC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0AC3E66E" w14:textId="77777777" w:rsidR="00CF23D3" w:rsidRPr="006252F8" w:rsidDel="002B6CC4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t>Bevestigen van het BOFAS spandoek op het werfhekken voor de volledige duur van de werken.</w:t>
            </w:r>
          </w:p>
        </w:tc>
        <w:tc>
          <w:tcPr>
            <w:tcW w:w="1276" w:type="dxa"/>
            <w:vAlign w:val="center"/>
          </w:tcPr>
          <w:p w14:paraId="186BBBC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32F754FD" w14:textId="77777777" w:rsidTr="003B6D9B">
        <w:tc>
          <w:tcPr>
            <w:tcW w:w="1101" w:type="dxa"/>
            <w:vAlign w:val="center"/>
          </w:tcPr>
          <w:p w14:paraId="19CAE03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17088A6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Verzekeren van toegang tot </w:t>
            </w:r>
            <w:r w:rsidRPr="006252F8">
              <w:rPr>
                <w:i/>
                <w:lang w:val="nl-NL"/>
              </w:rPr>
              <w:t>woning/garage/handelszaak/…</w:t>
            </w:r>
            <w:r w:rsidRPr="006252F8">
              <w:rPr>
                <w:lang w:val="nl-NL"/>
              </w:rPr>
              <w:t xml:space="preserve"> .</w:t>
            </w:r>
          </w:p>
          <w:p w14:paraId="3DB264E3" w14:textId="77777777" w:rsidR="00CF23D3" w:rsidRPr="006252F8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lang w:val="nl-NL"/>
              </w:rPr>
              <w:t xml:space="preserve">Aanpassingen aan werfinrichtingsplan: </w:t>
            </w:r>
            <w:r w:rsidRPr="006252F8">
              <w:rPr>
                <w:i/>
                <w:lang w:val="nl-NL"/>
              </w:rPr>
              <w:t>inplanting werfomheining, signalisatie, werfkeet, GWZI, leidingen, stockage grond, EHBO-koffer, verzamelpunt, …</w:t>
            </w:r>
          </w:p>
        </w:tc>
        <w:tc>
          <w:tcPr>
            <w:tcW w:w="1276" w:type="dxa"/>
            <w:vAlign w:val="center"/>
          </w:tcPr>
          <w:p w14:paraId="7FD53FA3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CCB5491" w14:textId="77777777" w:rsidTr="003B6D9B">
        <w:tc>
          <w:tcPr>
            <w:tcW w:w="1101" w:type="dxa"/>
            <w:vAlign w:val="center"/>
          </w:tcPr>
          <w:p w14:paraId="558442A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4DFDEB3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Aanvragen van signalisatievergunning/parkeerverbod aan de politie.</w:t>
            </w:r>
          </w:p>
        </w:tc>
        <w:tc>
          <w:tcPr>
            <w:tcW w:w="1276" w:type="dxa"/>
            <w:vAlign w:val="center"/>
          </w:tcPr>
          <w:p w14:paraId="2135821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B883B52" w14:textId="77777777" w:rsidTr="003B6D9B">
        <w:tc>
          <w:tcPr>
            <w:tcW w:w="1101" w:type="dxa"/>
            <w:vAlign w:val="center"/>
          </w:tcPr>
          <w:p w14:paraId="3F77ED5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76D99C1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wordt tevens gewezen op (of bespreking van) volgende projectspecifieke risico’s (zie ook bestek):</w:t>
            </w:r>
          </w:p>
          <w:p w14:paraId="1546FF7F" w14:textId="77777777"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14:paraId="5FC4617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Nemen van de nodige preventiemaatregelen cfr. het veiligheids- en gezondheidsplan. Bijzondere aandacht dient te worden besteed aan:</w:t>
            </w:r>
          </w:p>
          <w:p w14:paraId="0BDBB9CC" w14:textId="77777777"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14:paraId="077376F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Volgende documenten worden aangepast/aangevuld (zie ook onder E.):</w:t>
            </w:r>
          </w:p>
          <w:p w14:paraId="73A8A45E" w14:textId="77777777"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RI&amp;E: …</w:t>
            </w:r>
          </w:p>
          <w:p w14:paraId="27B6AFE6" w14:textId="77777777"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PF… : …</w:t>
            </w:r>
          </w:p>
        </w:tc>
        <w:tc>
          <w:tcPr>
            <w:tcW w:w="1276" w:type="dxa"/>
            <w:vAlign w:val="center"/>
          </w:tcPr>
          <w:p w14:paraId="2686C6E0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14:paraId="3F1AA941" w14:textId="77777777" w:rsidTr="003B6D9B">
        <w:tc>
          <w:tcPr>
            <w:tcW w:w="1101" w:type="dxa"/>
            <w:vAlign w:val="center"/>
          </w:tcPr>
          <w:p w14:paraId="5458784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14:paraId="610A29A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co-activiteiten: …</w:t>
            </w:r>
          </w:p>
          <w:p w14:paraId="5DEDF0C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kritieke fasen, met name bijkomend overleg met de VC ter plaatse: …</w:t>
            </w:r>
          </w:p>
        </w:tc>
        <w:tc>
          <w:tcPr>
            <w:tcW w:w="1276" w:type="dxa"/>
            <w:vAlign w:val="center"/>
          </w:tcPr>
          <w:p w14:paraId="0C3A996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3325C7D6" w14:textId="77777777" w:rsidTr="003B6D9B">
        <w:tc>
          <w:tcPr>
            <w:tcW w:w="1101" w:type="dxa"/>
            <w:vAlign w:val="center"/>
          </w:tcPr>
          <w:p w14:paraId="7CDBF0F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14:paraId="1CB8F39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wijzigingen of opmerkingen t.o.v. het ontwerp/wijzigingen in uitvoeringsmethode: …</w:t>
            </w:r>
          </w:p>
          <w:p w14:paraId="7E661EC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risico’s van … worden hierdoor verkleind / blijven ongewijzigd.</w:t>
            </w:r>
          </w:p>
        </w:tc>
        <w:tc>
          <w:tcPr>
            <w:tcW w:w="1276" w:type="dxa"/>
            <w:vAlign w:val="center"/>
          </w:tcPr>
          <w:p w14:paraId="2EB6BAB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14:paraId="241BF181" w14:textId="77777777" w:rsidTr="003B6D9B">
        <w:tc>
          <w:tcPr>
            <w:tcW w:w="1101" w:type="dxa"/>
            <w:vAlign w:val="center"/>
          </w:tcPr>
          <w:p w14:paraId="4B702FE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1.9</w:t>
            </w:r>
          </w:p>
        </w:tc>
        <w:tc>
          <w:tcPr>
            <w:tcW w:w="6945" w:type="dxa"/>
            <w:vAlign w:val="center"/>
          </w:tcPr>
          <w:p w14:paraId="29EAEF5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Opmerkingen tijdens werfrondgang (werken in uitvoering = …):</w:t>
            </w:r>
          </w:p>
          <w:p w14:paraId="34EB9898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4D49D27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A2BEC21" w14:textId="77777777" w:rsidTr="003B6D9B">
        <w:tc>
          <w:tcPr>
            <w:tcW w:w="1101" w:type="dxa"/>
            <w:vAlign w:val="center"/>
          </w:tcPr>
          <w:p w14:paraId="5F0CA64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14:paraId="03539F0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Incident/ongeval/bijna-ongeval/werkonderbreking: …</w:t>
            </w:r>
          </w:p>
        </w:tc>
        <w:tc>
          <w:tcPr>
            <w:tcW w:w="1276" w:type="dxa"/>
            <w:vAlign w:val="center"/>
          </w:tcPr>
          <w:p w14:paraId="3A098479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Allen</w:t>
            </w:r>
          </w:p>
        </w:tc>
      </w:tr>
      <w:tr w:rsidR="00CF23D3" w:rsidRPr="006252F8" w14:paraId="5AE91D69" w14:textId="77777777" w:rsidTr="003B6D9B">
        <w:tc>
          <w:tcPr>
            <w:tcW w:w="1101" w:type="dxa"/>
            <w:vAlign w:val="center"/>
          </w:tcPr>
          <w:p w14:paraId="220E742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14:paraId="1F89A3B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E59ED1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653D6739" w14:textId="77777777" w:rsidTr="003B6D9B">
        <w:tc>
          <w:tcPr>
            <w:tcW w:w="1101" w:type="dxa"/>
            <w:vAlign w:val="center"/>
          </w:tcPr>
          <w:p w14:paraId="3C1A3CC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559B87B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4AB38D3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64035379" w14:textId="77777777" w:rsidTr="003B6D9B">
        <w:tc>
          <w:tcPr>
            <w:tcW w:w="1101" w:type="dxa"/>
            <w:shd w:val="clear" w:color="auto" w:fill="D9D9D9"/>
            <w:vAlign w:val="center"/>
          </w:tcPr>
          <w:p w14:paraId="7FADD34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C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4A8FB91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Civiel</w:t>
            </w:r>
            <w:r w:rsidRPr="006252F8">
              <w:rPr>
                <w:lang w:val="nl-NL"/>
              </w:rPr>
              <w:t>technische werken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BB8C55" w14:textId="77777777" w:rsidR="00CF23D3" w:rsidRPr="007757C6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E47AFD1" w14:textId="77777777" w:rsidTr="003B6D9B">
        <w:tc>
          <w:tcPr>
            <w:tcW w:w="1101" w:type="dxa"/>
            <w:vAlign w:val="center"/>
          </w:tcPr>
          <w:p w14:paraId="6EA624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76D0FAE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geeft zijn plan van aanpak weer en licht zijn project fiches toe. Volgende aanvullingen en/of afwijkingen t.o.v. het bestek worden gemaakt:</w:t>
            </w:r>
          </w:p>
          <w:p w14:paraId="4A3794A4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Grondverzetplan, bespreking nota stabiliteit</w:t>
            </w:r>
          </w:p>
          <w:p w14:paraId="514E2E1F" w14:textId="6C3CD637" w:rsidR="00CF23D3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lastRenderedPageBreak/>
              <w:t>Type bemaling, inplanting bemalingsfilters + WZI, lozingspunt</w:t>
            </w:r>
          </w:p>
          <w:p w14:paraId="3F4C2D3C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Opvolging GWT + zettingsmetingen</w:t>
            </w:r>
          </w:p>
          <w:p w14:paraId="687025B2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316301C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-</w:t>
            </w:r>
          </w:p>
        </w:tc>
      </w:tr>
      <w:tr w:rsidR="00CF23D3" w:rsidRPr="006252F8" w14:paraId="17DE0794" w14:textId="77777777" w:rsidTr="003B6D9B">
        <w:tc>
          <w:tcPr>
            <w:tcW w:w="1101" w:type="dxa"/>
            <w:vAlign w:val="center"/>
          </w:tcPr>
          <w:p w14:paraId="5F30C92E" w14:textId="77777777" w:rsidR="00CF23D3" w:rsidRPr="006252F8" w:rsidRDefault="00CF23D3" w:rsidP="003B6D9B">
            <w:pPr>
              <w:pStyle w:val="BOFAS-standaardtekst"/>
            </w:pPr>
            <w:r w:rsidRPr="006252F8">
              <w:t>1.2</w:t>
            </w:r>
          </w:p>
        </w:tc>
        <w:tc>
          <w:tcPr>
            <w:tcW w:w="6945" w:type="dxa"/>
            <w:vAlign w:val="center"/>
          </w:tcPr>
          <w:p w14:paraId="6DA2C4E5" w14:textId="77777777" w:rsidR="00CF23D3" w:rsidRPr="006252F8" w:rsidRDefault="00CF23D3" w:rsidP="003B6D9B">
            <w:pPr>
              <w:pStyle w:val="BOFAS-standaardtekst"/>
            </w:pPr>
            <w:r w:rsidRPr="006252F8">
              <w:t>Volgende verhardingen worden opgebroken:</w:t>
            </w:r>
          </w:p>
          <w:p w14:paraId="18688792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Asfaltverharding rond pompeilanden</w:t>
            </w:r>
          </w:p>
          <w:p w14:paraId="7D25A19C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Oprit garage met recuperatie van de klinkers</w:t>
            </w:r>
          </w:p>
          <w:p w14:paraId="27B5D901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…</w:t>
            </w:r>
          </w:p>
          <w:p w14:paraId="0652D49B" w14:textId="77777777" w:rsidR="00CF23D3" w:rsidRPr="006252F8" w:rsidRDefault="00CF23D3" w:rsidP="003B6D9B">
            <w:pPr>
              <w:pStyle w:val="BOFAS-standaardtekst"/>
            </w:pPr>
            <w:r>
              <w:t xml:space="preserve">De </w:t>
            </w:r>
            <w:r w:rsidRPr="006252F8">
              <w:t>MB zet het ontgravingsvak uit; HA en MB meten samen de VH opgebroken verharding op.</w:t>
            </w:r>
          </w:p>
        </w:tc>
        <w:tc>
          <w:tcPr>
            <w:tcW w:w="1276" w:type="dxa"/>
            <w:vAlign w:val="center"/>
          </w:tcPr>
          <w:p w14:paraId="32B2FE99" w14:textId="77777777" w:rsidR="00CF23D3" w:rsidRPr="006252F8" w:rsidRDefault="00CF23D3" w:rsidP="003B6D9B">
            <w:pPr>
              <w:pStyle w:val="BOFAS-standaardtekst"/>
            </w:pPr>
            <w:r w:rsidRPr="006252F8">
              <w:t>HA, MB</w:t>
            </w:r>
          </w:p>
        </w:tc>
      </w:tr>
      <w:tr w:rsidR="00CF23D3" w:rsidRPr="006252F8" w14:paraId="72821916" w14:textId="77777777" w:rsidTr="003B6D9B">
        <w:tc>
          <w:tcPr>
            <w:tcW w:w="1101" w:type="dxa"/>
            <w:vAlign w:val="center"/>
          </w:tcPr>
          <w:p w14:paraId="3BD583FF" w14:textId="77777777" w:rsidR="00CF23D3" w:rsidRPr="006252F8" w:rsidRDefault="00CF23D3" w:rsidP="003B6D9B">
            <w:pPr>
              <w:pStyle w:val="BOFAS-standaardtekst"/>
            </w:pPr>
            <w:r w:rsidRPr="006252F8">
              <w:t>1.3</w:t>
            </w:r>
          </w:p>
        </w:tc>
        <w:tc>
          <w:tcPr>
            <w:tcW w:w="6945" w:type="dxa"/>
            <w:vAlign w:val="center"/>
          </w:tcPr>
          <w:p w14:paraId="09358F34" w14:textId="77777777" w:rsidR="00CF23D3" w:rsidRPr="006252F8" w:rsidRDefault="00CF23D3" w:rsidP="003B6D9B">
            <w:pPr>
              <w:pStyle w:val="BOFAS-standaardtekst"/>
            </w:pPr>
            <w:r w:rsidRPr="006252F8">
              <w:t>Uitvoeren karteerboringen na het opbreken van de verharding ter hoogte van …</w:t>
            </w:r>
          </w:p>
        </w:tc>
        <w:tc>
          <w:tcPr>
            <w:tcW w:w="1276" w:type="dxa"/>
            <w:vAlign w:val="center"/>
          </w:tcPr>
          <w:p w14:paraId="66C36EE4" w14:textId="77777777" w:rsidR="00CF23D3" w:rsidRPr="006252F8" w:rsidRDefault="00CF23D3" w:rsidP="003B6D9B">
            <w:pPr>
              <w:pStyle w:val="BOFAS-standaardtekst"/>
            </w:pPr>
            <w:r w:rsidRPr="006252F8">
              <w:t>MB</w:t>
            </w:r>
          </w:p>
        </w:tc>
      </w:tr>
      <w:tr w:rsidR="00CF23D3" w:rsidRPr="006252F8" w14:paraId="1E425145" w14:textId="77777777" w:rsidTr="003B6D9B">
        <w:tc>
          <w:tcPr>
            <w:tcW w:w="1101" w:type="dxa"/>
            <w:vAlign w:val="center"/>
          </w:tcPr>
          <w:p w14:paraId="04094F4A" w14:textId="77777777"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74338BBE" w14:textId="77777777" w:rsidR="00CF23D3" w:rsidRPr="00DE2285" w:rsidRDefault="00CF23D3" w:rsidP="003B6D9B">
            <w:pPr>
              <w:pStyle w:val="BOFAS-standaardtekst"/>
            </w:pPr>
            <w:r w:rsidRPr="006252F8">
              <w:t>Een reinigingsattest van de tanks of overeenkomst met aanvrager is aanwezig</w:t>
            </w:r>
            <w:r w:rsidRPr="00DE2285">
              <w:t xml:space="preserve">. HA en MB controleren </w:t>
            </w:r>
            <w:r w:rsidRPr="00DE2285">
              <w:rPr>
                <w:i/>
              </w:rPr>
              <w:t>bij de startvergadering/voor aanvang verwijdering tanks,</w:t>
            </w:r>
            <w:r w:rsidRPr="00DE2285">
              <w:t xml:space="preserve"> de toestand van de tanks en gaan na of de uitgevoerde reiniging voldoet.</w:t>
            </w:r>
          </w:p>
        </w:tc>
        <w:tc>
          <w:tcPr>
            <w:tcW w:w="1276" w:type="dxa"/>
            <w:vAlign w:val="center"/>
          </w:tcPr>
          <w:p w14:paraId="7884EB43" w14:textId="77777777" w:rsidR="00CF23D3" w:rsidRPr="00DE2285" w:rsidRDefault="00CF23D3" w:rsidP="003B6D9B">
            <w:pPr>
              <w:pStyle w:val="BOFAS-standaardtekst"/>
            </w:pPr>
            <w:r w:rsidRPr="00DE2285">
              <w:t>HA, MB</w:t>
            </w:r>
          </w:p>
        </w:tc>
      </w:tr>
      <w:tr w:rsidR="00CF23D3" w:rsidRPr="006252F8" w14:paraId="64F44E9D" w14:textId="77777777" w:rsidTr="003B6D9B">
        <w:tc>
          <w:tcPr>
            <w:tcW w:w="1101" w:type="dxa"/>
            <w:vAlign w:val="center"/>
          </w:tcPr>
          <w:p w14:paraId="71347524" w14:textId="77777777" w:rsidR="00CF23D3" w:rsidRPr="006252F8" w:rsidRDefault="00CF23D3" w:rsidP="003B6D9B">
            <w:pPr>
              <w:pStyle w:val="BOFAS-standaardtekst"/>
            </w:pPr>
            <w:r w:rsidRPr="006252F8">
              <w:t>1.5</w:t>
            </w:r>
          </w:p>
        </w:tc>
        <w:tc>
          <w:tcPr>
            <w:tcW w:w="6945" w:type="dxa"/>
            <w:vAlign w:val="center"/>
          </w:tcPr>
          <w:p w14:paraId="047EE54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Herstellingswerken:</w:t>
            </w:r>
          </w:p>
          <w:p w14:paraId="132FCBAA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garage met gerecupereerde klinkers</w:t>
            </w:r>
          </w:p>
          <w:p w14:paraId="2BA4E292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voordeur</w:t>
            </w:r>
          </w:p>
          <w:p w14:paraId="6F94BC26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</w:pPr>
            <w:r w:rsidRPr="006252F8">
              <w:rPr>
                <w:i/>
              </w:rPr>
              <w:t>…</w:t>
            </w:r>
          </w:p>
        </w:tc>
        <w:tc>
          <w:tcPr>
            <w:tcW w:w="1276" w:type="dxa"/>
            <w:vAlign w:val="center"/>
          </w:tcPr>
          <w:p w14:paraId="3802F817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14:paraId="07BE2485" w14:textId="77777777" w:rsidTr="003B6D9B">
        <w:tc>
          <w:tcPr>
            <w:tcW w:w="1101" w:type="dxa"/>
            <w:vAlign w:val="center"/>
          </w:tcPr>
          <w:p w14:paraId="0B78C916" w14:textId="77777777" w:rsidR="00CF23D3" w:rsidRPr="006252F8" w:rsidRDefault="00CF23D3" w:rsidP="003B6D9B">
            <w:pPr>
              <w:pStyle w:val="BOFAS-standaardtekst"/>
            </w:pPr>
            <w:r w:rsidRPr="006252F8">
              <w:t>1.6</w:t>
            </w:r>
          </w:p>
        </w:tc>
        <w:tc>
          <w:tcPr>
            <w:tcW w:w="6945" w:type="dxa"/>
            <w:vAlign w:val="center"/>
          </w:tcPr>
          <w:p w14:paraId="33C7019F" w14:textId="77777777" w:rsidR="00CF23D3" w:rsidRPr="006252F8" w:rsidRDefault="00CF23D3" w:rsidP="003B6D9B">
            <w:pPr>
              <w:pStyle w:val="BOFAS-standaardtekst"/>
            </w:pPr>
            <w:r w:rsidRPr="006252F8">
              <w:t>Het centrum voor grondreiniging (CGR) is … .</w:t>
            </w:r>
          </w:p>
          <w:p w14:paraId="7496062D" w14:textId="77777777" w:rsidR="00CF23D3" w:rsidRPr="006252F8" w:rsidRDefault="00CF23D3" w:rsidP="003B6D9B">
            <w:pPr>
              <w:pStyle w:val="BOFAS-standaardtekst"/>
            </w:pPr>
            <w:r w:rsidRPr="006252F8">
              <w:t xml:space="preserve">Doorsturen van planning aan het CGR ten laatste 2 dagen na de startvergadering of 14 dagen voor de aanvoer van verontreinigde grond met kopie aan BOFAS. </w:t>
            </w:r>
          </w:p>
        </w:tc>
        <w:tc>
          <w:tcPr>
            <w:tcW w:w="1276" w:type="dxa"/>
            <w:vAlign w:val="center"/>
          </w:tcPr>
          <w:p w14:paraId="3A77EF40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  <w:p w14:paraId="26222A51" w14:textId="77777777" w:rsidR="00CF23D3" w:rsidRPr="006252F8" w:rsidRDefault="00CF23D3" w:rsidP="003B6D9B">
            <w:pPr>
              <w:pStyle w:val="BOFAS-standaardtekst"/>
            </w:pPr>
          </w:p>
        </w:tc>
      </w:tr>
      <w:tr w:rsidR="00CF23D3" w:rsidRPr="006252F8" w14:paraId="0B353471" w14:textId="77777777" w:rsidTr="003B6D9B">
        <w:tc>
          <w:tcPr>
            <w:tcW w:w="1101" w:type="dxa"/>
            <w:vAlign w:val="center"/>
          </w:tcPr>
          <w:p w14:paraId="248BB38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14:paraId="1E73C24D" w14:textId="77777777" w:rsidR="00CF23D3" w:rsidRPr="006252F8" w:rsidRDefault="00CF23D3" w:rsidP="003B6D9B">
            <w:pPr>
              <w:pStyle w:val="BOFAS-standaardtekst"/>
            </w:pPr>
            <w:r w:rsidRPr="006252F8">
              <w:t xml:space="preserve">Melden aan het CGR met kopie aan BOFAS: </w:t>
            </w:r>
          </w:p>
          <w:p w14:paraId="59F1BF8A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2 werkdagen op voorhand de exacte datum van de start van de aanvoer;</w:t>
            </w:r>
          </w:p>
          <w:p w14:paraId="2A4DFA7C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belangrijke wijzigingen in de planning;</w:t>
            </w:r>
          </w:p>
          <w:p w14:paraId="0C8F295D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het einde van de aanvoer m.b.t. de ontgraving met indien van toepassing melding van nog aan te leveren verontreinigde boorspecie.</w:t>
            </w:r>
          </w:p>
        </w:tc>
        <w:tc>
          <w:tcPr>
            <w:tcW w:w="1276" w:type="dxa"/>
            <w:vAlign w:val="center"/>
          </w:tcPr>
          <w:p w14:paraId="6B327EB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6252F8" w14:paraId="5D179E43" w14:textId="77777777" w:rsidTr="003B6D9B">
        <w:tc>
          <w:tcPr>
            <w:tcW w:w="1101" w:type="dxa"/>
            <w:vAlign w:val="center"/>
          </w:tcPr>
          <w:p w14:paraId="132978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14:paraId="38FE530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Overeenkomstig het grondverzetplan zijn volgende types verontreinigde grond af te voeren: </w:t>
            </w:r>
          </w:p>
          <w:p w14:paraId="0FC4146E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B1 biologie</w:t>
            </w:r>
          </w:p>
          <w:p w14:paraId="70506E1D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 xml:space="preserve">F1 </w:t>
            </w:r>
            <w:proofErr w:type="spellStart"/>
            <w:r w:rsidRPr="006252F8">
              <w:rPr>
                <w:lang w:val="nl-NL"/>
              </w:rPr>
              <w:t>fysico-chemie</w:t>
            </w:r>
            <w:proofErr w:type="spellEnd"/>
          </w:p>
          <w:p w14:paraId="589D4A8A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254181A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033682F7" w14:textId="77777777" w:rsidTr="003B6D9B">
        <w:tc>
          <w:tcPr>
            <w:tcW w:w="1101" w:type="dxa"/>
            <w:vAlign w:val="center"/>
          </w:tcPr>
          <w:p w14:paraId="6E1F4BD3" w14:textId="77777777" w:rsidR="00CF23D3" w:rsidRPr="006252F8" w:rsidRDefault="00CF23D3" w:rsidP="003B6D9B">
            <w:pPr>
              <w:pStyle w:val="BOFAS-standaardtekst"/>
            </w:pPr>
            <w:r w:rsidRPr="006252F8">
              <w:t>1.9</w:t>
            </w:r>
          </w:p>
        </w:tc>
        <w:tc>
          <w:tcPr>
            <w:tcW w:w="6945" w:type="dxa"/>
            <w:vAlign w:val="center"/>
          </w:tcPr>
          <w:p w14:paraId="41ACD58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tussenstockage van propere grond is voorzien </w:t>
            </w:r>
            <w:proofErr w:type="spellStart"/>
            <w:r w:rsidRPr="006252F8">
              <w:rPr>
                <w:lang w:val="nl-NL"/>
              </w:rPr>
              <w:t>t.h.v</w:t>
            </w:r>
            <w:proofErr w:type="spellEnd"/>
            <w:r w:rsidRPr="006252F8">
              <w:rPr>
                <w:lang w:val="nl-NL"/>
              </w:rPr>
              <w:t>. …</w:t>
            </w:r>
          </w:p>
        </w:tc>
        <w:tc>
          <w:tcPr>
            <w:tcW w:w="1276" w:type="dxa"/>
            <w:vAlign w:val="center"/>
          </w:tcPr>
          <w:p w14:paraId="1E88DA9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7630C9C8" w14:textId="77777777" w:rsidTr="003B6D9B">
        <w:tc>
          <w:tcPr>
            <w:tcW w:w="1101" w:type="dxa"/>
            <w:vAlign w:val="center"/>
          </w:tcPr>
          <w:p w14:paraId="5D4AE25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14:paraId="1CDB2989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Herkomst aanvulgrond: nog te bepalen. Nemen van een monster door MB </w:t>
            </w:r>
            <w:r w:rsidRPr="002F1F99">
              <w:rPr>
                <w:lang w:val="nl-NL"/>
              </w:rPr>
              <w:t>voor analyse (SAP) bij aanlevering op standaardtermijn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1ED54124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HA, MB</w:t>
            </w:r>
          </w:p>
        </w:tc>
      </w:tr>
      <w:tr w:rsidR="00CF23D3" w:rsidRPr="006252F8" w14:paraId="7D87CF41" w14:textId="77777777" w:rsidTr="003B6D9B">
        <w:tc>
          <w:tcPr>
            <w:tcW w:w="1101" w:type="dxa"/>
            <w:vAlign w:val="center"/>
          </w:tcPr>
          <w:p w14:paraId="48B9F75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14:paraId="21529DD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97E4E1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4FC7DA3C" w14:textId="77777777" w:rsidTr="003B6D9B">
        <w:tc>
          <w:tcPr>
            <w:tcW w:w="1101" w:type="dxa"/>
            <w:vAlign w:val="center"/>
          </w:tcPr>
          <w:p w14:paraId="5E26E24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1.12</w:t>
            </w:r>
          </w:p>
        </w:tc>
        <w:tc>
          <w:tcPr>
            <w:tcW w:w="6945" w:type="dxa"/>
            <w:vAlign w:val="center"/>
          </w:tcPr>
          <w:p w14:paraId="14C3ACC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1C78F0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22622A0" w14:textId="77777777" w:rsidTr="003B6D9B">
        <w:tc>
          <w:tcPr>
            <w:tcW w:w="1101" w:type="dxa"/>
            <w:vAlign w:val="center"/>
          </w:tcPr>
          <w:p w14:paraId="410C1AF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1.13</w:t>
            </w:r>
          </w:p>
        </w:tc>
        <w:tc>
          <w:tcPr>
            <w:tcW w:w="6945" w:type="dxa"/>
            <w:vAlign w:val="center"/>
          </w:tcPr>
          <w:p w14:paraId="0872860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C8C019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E8B4E04" w14:textId="77777777" w:rsidTr="003B6D9B">
        <w:tc>
          <w:tcPr>
            <w:tcW w:w="1101" w:type="dxa"/>
            <w:vAlign w:val="center"/>
          </w:tcPr>
          <w:p w14:paraId="5C0B180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1.14</w:t>
            </w:r>
          </w:p>
        </w:tc>
        <w:tc>
          <w:tcPr>
            <w:tcW w:w="6945" w:type="dxa"/>
            <w:vAlign w:val="center"/>
          </w:tcPr>
          <w:p w14:paraId="30A4F44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433CCCD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7B994132" w14:textId="77777777" w:rsidTr="003B6D9B">
        <w:tc>
          <w:tcPr>
            <w:tcW w:w="1101" w:type="dxa"/>
            <w:vAlign w:val="center"/>
          </w:tcPr>
          <w:p w14:paraId="113CB73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614E531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4D6481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2F1F99" w14:paraId="6155DEDF" w14:textId="77777777" w:rsidTr="003B6D9B">
        <w:tc>
          <w:tcPr>
            <w:tcW w:w="1101" w:type="dxa"/>
            <w:shd w:val="clear" w:color="auto" w:fill="D9D9D9"/>
            <w:vAlign w:val="center"/>
          </w:tcPr>
          <w:p w14:paraId="41671200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D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2A2A6723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In situ-</w:t>
            </w:r>
            <w:r w:rsidRPr="00D50F33">
              <w:rPr>
                <w:lang w:val="nl-NL"/>
              </w:rPr>
              <w:t>werken (indien van toepassing)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C37B16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5597F0A" w14:textId="77777777" w:rsidTr="003B6D9B">
        <w:tc>
          <w:tcPr>
            <w:tcW w:w="1101" w:type="dxa"/>
            <w:vAlign w:val="center"/>
          </w:tcPr>
          <w:p w14:paraId="3653EFB9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4D205676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Aanvragen van een nieuwe elektriciteitsaansluiting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6CA1C6E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14:paraId="1D92EF7F" w14:textId="77777777" w:rsidTr="003B6D9B">
        <w:tc>
          <w:tcPr>
            <w:tcW w:w="1101" w:type="dxa"/>
            <w:vAlign w:val="center"/>
          </w:tcPr>
          <w:p w14:paraId="256B6FB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25AA559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inplanting van de bovengrondse installatie is voorzien ter hoogte van … .</w:t>
            </w:r>
          </w:p>
        </w:tc>
        <w:tc>
          <w:tcPr>
            <w:tcW w:w="1276" w:type="dxa"/>
            <w:vAlign w:val="center"/>
          </w:tcPr>
          <w:p w14:paraId="12A34B7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5C41E567" w14:textId="77777777" w:rsidTr="003B6D9B">
        <w:tc>
          <w:tcPr>
            <w:tcW w:w="1101" w:type="dxa"/>
            <w:vAlign w:val="center"/>
          </w:tcPr>
          <w:p w14:paraId="28FA97C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309C9EE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Plaatsen van drains</w:t>
            </w:r>
            <w:r w:rsidRPr="00DE2285">
              <w:rPr>
                <w:lang w:val="nl-NL"/>
              </w:rPr>
              <w:t xml:space="preserve"> en PE-folie op aanwijzen van de MB </w:t>
            </w:r>
            <w:proofErr w:type="spellStart"/>
            <w:r w:rsidRPr="00DE2285">
              <w:rPr>
                <w:lang w:val="nl-NL"/>
              </w:rPr>
              <w:t>i.f.v</w:t>
            </w:r>
            <w:proofErr w:type="spellEnd"/>
            <w:r w:rsidRPr="00DE2285">
              <w:rPr>
                <w:lang w:val="nl-NL"/>
              </w:rPr>
              <w:t>. zijn vaststellingen bij de grondwerken.</w:t>
            </w:r>
          </w:p>
        </w:tc>
        <w:tc>
          <w:tcPr>
            <w:tcW w:w="1276" w:type="dxa"/>
            <w:vAlign w:val="center"/>
          </w:tcPr>
          <w:p w14:paraId="0389E5CF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HA/MB</w:t>
            </w:r>
          </w:p>
        </w:tc>
      </w:tr>
      <w:tr w:rsidR="00CF23D3" w:rsidRPr="006252F8" w14:paraId="55B34545" w14:textId="77777777" w:rsidTr="003B6D9B">
        <w:tc>
          <w:tcPr>
            <w:tcW w:w="1101" w:type="dxa"/>
            <w:vAlign w:val="center"/>
          </w:tcPr>
          <w:p w14:paraId="670A8AE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1.4</w:t>
            </w:r>
          </w:p>
        </w:tc>
        <w:tc>
          <w:tcPr>
            <w:tcW w:w="6945" w:type="dxa"/>
            <w:vAlign w:val="center"/>
          </w:tcPr>
          <w:p w14:paraId="1A7F2AF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MB zal tijdig zijn opmerkingen overmaken m.b.t. het ontwerp van de in-situ infrastructuur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>. de vaststellingen tijdens de grondwerken. In het bijzonder de ligging en dimensionering van:</w:t>
            </w:r>
          </w:p>
          <w:p w14:paraId="1B9F186D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afvoerleiding naar riolering</w:t>
            </w:r>
          </w:p>
          <w:p w14:paraId="4178BBE7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voedingskabels naar de dompelpompen en bovengrondse infra</w:t>
            </w:r>
          </w:p>
          <w:p w14:paraId="4FCD707F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proofErr w:type="spellStart"/>
            <w:r w:rsidRPr="006252F8">
              <w:rPr>
                <w:lang w:val="nl-NL"/>
              </w:rPr>
              <w:t>onttrekkingfilters</w:t>
            </w:r>
            <w:proofErr w:type="spellEnd"/>
            <w:r w:rsidRPr="006252F8">
              <w:rPr>
                <w:lang w:val="nl-NL"/>
              </w:rPr>
              <w:t>, met inbegrip van dimensies filtergrind en spleetbreedte</w:t>
            </w:r>
          </w:p>
          <w:p w14:paraId="1761A157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aanzuig- en afvoerleidingen</w:t>
            </w:r>
          </w:p>
          <w:p w14:paraId="17773AFC" w14:textId="77777777" w:rsidR="00CF23D3" w:rsidRPr="002F1F99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2F1F99">
              <w:rPr>
                <w:lang w:val="nl-NL"/>
              </w:rPr>
              <w:t>manifold en de meetpunten (o.m. flensopeningen op basis van interne diameters)</w:t>
            </w:r>
          </w:p>
          <w:p w14:paraId="541E87BF" w14:textId="77777777" w:rsidR="00CF23D3" w:rsidRPr="00D50F33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D50F33">
              <w:rPr>
                <w:lang w:val="nl-NL"/>
              </w:rPr>
              <w:t>de onttrekking- en zuiveringsinstallaties</w:t>
            </w:r>
          </w:p>
          <w:p w14:paraId="324A9F0D" w14:textId="77777777" w:rsidR="00CF23D3" w:rsidRPr="00DE2285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 xml:space="preserve">Voor de exacte bepalingen van de in-situ infrastructuur wordt bij voorkeur verwezen naar het document </w:t>
            </w:r>
            <w:r w:rsidRPr="0091597F">
              <w:rPr>
                <w:i/>
                <w:lang w:val="nl-NL"/>
              </w:rPr>
              <w:t>T3320_FOR_Ontwerp IS</w:t>
            </w:r>
            <w:r w:rsidRPr="006252F8">
              <w:rPr>
                <w:i/>
                <w:lang w:val="nl-NL"/>
              </w:rPr>
              <w:t xml:space="preserve"> en de </w:t>
            </w:r>
            <w:r w:rsidRPr="005638B2">
              <w:rPr>
                <w:i/>
                <w:lang w:val="nl-NL"/>
              </w:rPr>
              <w:t>figuren met inplanting van de in-situ infrastructuur (indien aanwezig</w:t>
            </w:r>
            <w:r w:rsidRPr="00DE2285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73C48871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MB</w:t>
            </w:r>
          </w:p>
        </w:tc>
      </w:tr>
      <w:tr w:rsidR="00CF23D3" w:rsidRPr="006252F8" w14:paraId="2CFC1969" w14:textId="77777777" w:rsidTr="003B6D9B">
        <w:tc>
          <w:tcPr>
            <w:tcW w:w="1101" w:type="dxa"/>
            <w:vAlign w:val="center"/>
          </w:tcPr>
          <w:p w14:paraId="5975496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038DA60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6C26F11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4E04B9BF" w14:textId="77777777" w:rsidTr="003B6D9B">
        <w:tc>
          <w:tcPr>
            <w:tcW w:w="1101" w:type="dxa"/>
            <w:vAlign w:val="center"/>
          </w:tcPr>
          <w:p w14:paraId="5E67960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46F27B6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F76075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570FD59C" w14:textId="77777777" w:rsidTr="003B6D9B">
        <w:tc>
          <w:tcPr>
            <w:tcW w:w="1101" w:type="dxa"/>
            <w:shd w:val="clear" w:color="auto" w:fill="D9D9D9"/>
            <w:vAlign w:val="center"/>
          </w:tcPr>
          <w:p w14:paraId="2656BB1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E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6855227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Documenten – administratief en technisch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5194F9C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78F38C5" w14:textId="77777777" w:rsidTr="003B6D9B">
        <w:tc>
          <w:tcPr>
            <w:tcW w:w="1101" w:type="dxa"/>
            <w:vAlign w:val="center"/>
          </w:tcPr>
          <w:p w14:paraId="1582958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4DAECC9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VGM werfmap wordt overgemaakt aan HA. De HA vult de werfmap aan met onderstaande documenten en/of besproken opmerkingen tijdens de werfvergadering. De documenten </w:t>
            </w:r>
            <w:r>
              <w:rPr>
                <w:lang w:val="nl-NL"/>
              </w:rPr>
              <w:t>moeten</w:t>
            </w:r>
            <w:r w:rsidRPr="006252F8">
              <w:rPr>
                <w:lang w:val="nl-NL"/>
              </w:rPr>
              <w:t xml:space="preserve"> overeenkomstig de </w:t>
            </w:r>
            <w:r w:rsidRPr="0091597F">
              <w:rPr>
                <w:lang w:val="nl-NL"/>
              </w:rPr>
              <w:t>projectfiche 1</w:t>
            </w:r>
            <w:r w:rsidRPr="006252F8">
              <w:rPr>
                <w:lang w:val="nl-NL"/>
              </w:rPr>
              <w:t xml:space="preserve"> nagekeken worden door de VC of de MB.</w:t>
            </w:r>
          </w:p>
        </w:tc>
        <w:tc>
          <w:tcPr>
            <w:tcW w:w="1276" w:type="dxa"/>
            <w:vAlign w:val="center"/>
          </w:tcPr>
          <w:p w14:paraId="45EC467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  <w:p w14:paraId="14588CF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  <w:p w14:paraId="2423AC2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VC, MB</w:t>
            </w:r>
          </w:p>
        </w:tc>
      </w:tr>
      <w:tr w:rsidR="00CF23D3" w:rsidRPr="006252F8" w14:paraId="169BF1F9" w14:textId="77777777" w:rsidTr="003B6D9B">
        <w:trPr>
          <w:trHeight w:val="3042"/>
        </w:trPr>
        <w:tc>
          <w:tcPr>
            <w:tcW w:w="1101" w:type="dxa"/>
            <w:vAlign w:val="center"/>
          </w:tcPr>
          <w:p w14:paraId="1C819BA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333E524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VGM-charters en risicoanalyses van volgende aannemers:</w:t>
            </w:r>
          </w:p>
          <w:p w14:paraId="78E849F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Indien onderaannemers werken met een eigen RI&amp;E wordt deze voor aanvang van de respectievelijke werken aan de VC overhandigd.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85"/>
              <w:gridCol w:w="1559"/>
              <w:gridCol w:w="1583"/>
            </w:tblGrid>
            <w:tr w:rsidR="00CF23D3" w:rsidRPr="006252F8" w14:paraId="21907C18" w14:textId="77777777" w:rsidTr="00A95D22">
              <w:tc>
                <w:tcPr>
                  <w:tcW w:w="1871" w:type="dxa"/>
                </w:tcPr>
                <w:p w14:paraId="026B259D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Activiteit</w:t>
                  </w:r>
                </w:p>
              </w:tc>
              <w:tc>
                <w:tcPr>
                  <w:tcW w:w="1985" w:type="dxa"/>
                </w:tcPr>
                <w:p w14:paraId="638E9C39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Aannemer</w:t>
                  </w:r>
                </w:p>
              </w:tc>
              <w:tc>
                <w:tcPr>
                  <w:tcW w:w="1559" w:type="dxa"/>
                </w:tcPr>
                <w:p w14:paraId="710C2CA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VGM: OK/NOK</w:t>
                  </w:r>
                </w:p>
              </w:tc>
              <w:tc>
                <w:tcPr>
                  <w:tcW w:w="1583" w:type="dxa"/>
                </w:tcPr>
                <w:p w14:paraId="7B19A30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RI&amp;E: OK/NOK</w:t>
                  </w:r>
                </w:p>
              </w:tc>
            </w:tr>
            <w:tr w:rsidR="00CF23D3" w:rsidRPr="006252F8" w14:paraId="1F8251D8" w14:textId="77777777" w:rsidTr="00A95D22">
              <w:tc>
                <w:tcPr>
                  <w:tcW w:w="1871" w:type="dxa"/>
                </w:tcPr>
                <w:p w14:paraId="3EF566E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Algemeen</w:t>
                  </w:r>
                </w:p>
              </w:tc>
              <w:tc>
                <w:tcPr>
                  <w:tcW w:w="1985" w:type="dxa"/>
                </w:tcPr>
                <w:p w14:paraId="6778AE7C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1BCAC8B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D826C5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E36A246" w14:textId="77777777" w:rsidTr="00A95D22">
              <w:tc>
                <w:tcPr>
                  <w:tcW w:w="1871" w:type="dxa"/>
                </w:tcPr>
                <w:p w14:paraId="658A8CF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Grondwerken</w:t>
                  </w:r>
                </w:p>
              </w:tc>
              <w:tc>
                <w:tcPr>
                  <w:tcW w:w="1985" w:type="dxa"/>
                </w:tcPr>
                <w:p w14:paraId="0F4E6368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4D483C6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67435C3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B925DE4" w14:textId="77777777" w:rsidTr="00A95D22">
              <w:tc>
                <w:tcPr>
                  <w:tcW w:w="1871" w:type="dxa"/>
                </w:tcPr>
                <w:p w14:paraId="30FC128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Reinigen tanks</w:t>
                  </w:r>
                </w:p>
              </w:tc>
              <w:tc>
                <w:tcPr>
                  <w:tcW w:w="1985" w:type="dxa"/>
                </w:tcPr>
                <w:p w14:paraId="51606AC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7AEC95E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613EA6D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647D027" w14:textId="77777777" w:rsidTr="00A95D22">
              <w:tc>
                <w:tcPr>
                  <w:tcW w:w="1871" w:type="dxa"/>
                </w:tcPr>
                <w:p w14:paraId="7928D5F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Stabiliteitswand</w:t>
                  </w:r>
                </w:p>
              </w:tc>
              <w:tc>
                <w:tcPr>
                  <w:tcW w:w="1985" w:type="dxa"/>
                </w:tcPr>
                <w:p w14:paraId="2EA5FC7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30D2311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0AB17E5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21E9EF2" w14:textId="77777777" w:rsidTr="00A95D22">
              <w:tc>
                <w:tcPr>
                  <w:tcW w:w="1871" w:type="dxa"/>
                </w:tcPr>
                <w:p w14:paraId="1C09432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</w:t>
                  </w:r>
                </w:p>
              </w:tc>
              <w:tc>
                <w:tcPr>
                  <w:tcW w:w="1985" w:type="dxa"/>
                </w:tcPr>
                <w:p w14:paraId="2A61367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6E730EC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F0BC8A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09B1FDB2" w14:textId="77777777" w:rsidTr="00A95D22">
              <w:tc>
                <w:tcPr>
                  <w:tcW w:w="1871" w:type="dxa"/>
                </w:tcPr>
                <w:p w14:paraId="3BC4545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Boren IS filters</w:t>
                  </w:r>
                </w:p>
              </w:tc>
              <w:tc>
                <w:tcPr>
                  <w:tcW w:w="1985" w:type="dxa"/>
                </w:tcPr>
                <w:p w14:paraId="75E3C6A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3E48A79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0453460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3DBA8FA" w14:textId="77777777" w:rsidTr="00A95D22">
              <w:tc>
                <w:tcPr>
                  <w:tcW w:w="1871" w:type="dxa"/>
                </w:tcPr>
                <w:p w14:paraId="0C5E3AE8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Wegeniswerken</w:t>
                  </w:r>
                </w:p>
              </w:tc>
              <w:tc>
                <w:tcPr>
                  <w:tcW w:w="1985" w:type="dxa"/>
                </w:tcPr>
                <w:p w14:paraId="1606945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1574F6E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33142C7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14:paraId="2CEE731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2C2CF6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516B8269" w14:textId="77777777" w:rsidTr="003B6D9B">
        <w:trPr>
          <w:trHeight w:val="4505"/>
        </w:trPr>
        <w:tc>
          <w:tcPr>
            <w:tcW w:w="1101" w:type="dxa"/>
            <w:vAlign w:val="center"/>
          </w:tcPr>
          <w:p w14:paraId="779E967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1.3</w:t>
            </w:r>
          </w:p>
        </w:tc>
        <w:tc>
          <w:tcPr>
            <w:tcW w:w="6945" w:type="dxa"/>
            <w:vAlign w:val="center"/>
          </w:tcPr>
          <w:p w14:paraId="19FFA8E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Inhoud werfmappen:</w:t>
            </w:r>
          </w:p>
          <w:tbl>
            <w:tblPr>
              <w:tblW w:w="69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828"/>
            </w:tblGrid>
            <w:tr w:rsidR="00CF23D3" w:rsidRPr="006252F8" w14:paraId="7CF70C1F" w14:textId="77777777" w:rsidTr="00A95D22">
              <w:tc>
                <w:tcPr>
                  <w:tcW w:w="3118" w:type="dxa"/>
                </w:tcPr>
                <w:p w14:paraId="00006771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Documenten</w:t>
                  </w:r>
                </w:p>
              </w:tc>
              <w:tc>
                <w:tcPr>
                  <w:tcW w:w="3828" w:type="dxa"/>
                </w:tcPr>
                <w:p w14:paraId="2A8CF74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OK/opmaken/aanpassen/nvt</w:t>
                  </w:r>
                </w:p>
              </w:tc>
            </w:tr>
            <w:tr w:rsidR="00CF23D3" w:rsidRPr="006252F8" w14:paraId="4C4FEA34" w14:textId="77777777" w:rsidTr="00A95D22">
              <w:tc>
                <w:tcPr>
                  <w:tcW w:w="3118" w:type="dxa"/>
                </w:tcPr>
                <w:p w14:paraId="2C990B2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Werfmelding</w:t>
                  </w:r>
                </w:p>
              </w:tc>
              <w:tc>
                <w:tcPr>
                  <w:tcW w:w="3828" w:type="dxa"/>
                </w:tcPr>
                <w:p w14:paraId="064CD33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57F6B1B" w14:textId="77777777" w:rsidTr="00A95D22">
              <w:tc>
                <w:tcPr>
                  <w:tcW w:w="3118" w:type="dxa"/>
                </w:tcPr>
                <w:p w14:paraId="30D8A515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2F1F99">
                    <w:rPr>
                      <w:lang w:val="nl-NL"/>
                    </w:rPr>
                    <w:t>Verzekeringsattest</w:t>
                  </w:r>
                </w:p>
              </w:tc>
              <w:tc>
                <w:tcPr>
                  <w:tcW w:w="3828" w:type="dxa"/>
                </w:tcPr>
                <w:p w14:paraId="0241E874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49225C7B" w14:textId="77777777" w:rsidTr="00A95D22">
              <w:tc>
                <w:tcPr>
                  <w:tcW w:w="3118" w:type="dxa"/>
                </w:tcPr>
                <w:p w14:paraId="743CB0CB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Borgtocht 5</w:t>
                  </w:r>
                  <w:r w:rsidRPr="00DE2285">
                    <w:rPr>
                      <w:lang w:val="nl-NL"/>
                    </w:rPr>
                    <w:t>%</w:t>
                  </w:r>
                </w:p>
              </w:tc>
              <w:tc>
                <w:tcPr>
                  <w:tcW w:w="3828" w:type="dxa"/>
                </w:tcPr>
                <w:p w14:paraId="57573F40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69E2EEC2" w14:textId="77777777" w:rsidTr="00A95D22">
              <w:tc>
                <w:tcPr>
                  <w:tcW w:w="3118" w:type="dxa"/>
                </w:tcPr>
                <w:p w14:paraId="4642B98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Projectfiches</w:t>
                  </w:r>
                </w:p>
              </w:tc>
              <w:tc>
                <w:tcPr>
                  <w:tcW w:w="3828" w:type="dxa"/>
                </w:tcPr>
                <w:p w14:paraId="08D4E1B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186FFCB" w14:textId="77777777" w:rsidTr="00A95D22">
              <w:tc>
                <w:tcPr>
                  <w:tcW w:w="3118" w:type="dxa"/>
                </w:tcPr>
                <w:p w14:paraId="41EE6FC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Werfinrichtingsplan</w:t>
                  </w:r>
                </w:p>
              </w:tc>
              <w:tc>
                <w:tcPr>
                  <w:tcW w:w="3828" w:type="dxa"/>
                </w:tcPr>
                <w:p w14:paraId="7343F7D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17BEB0C" w14:textId="77777777" w:rsidTr="00A95D22">
              <w:tc>
                <w:tcPr>
                  <w:tcW w:w="3118" w:type="dxa"/>
                </w:tcPr>
                <w:p w14:paraId="030FD3C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Signalisatieplan</w:t>
                  </w:r>
                </w:p>
              </w:tc>
              <w:tc>
                <w:tcPr>
                  <w:tcW w:w="3828" w:type="dxa"/>
                </w:tcPr>
                <w:p w14:paraId="113B781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2D3CC451" w14:textId="77777777" w:rsidTr="00A95D22">
              <w:tc>
                <w:tcPr>
                  <w:tcW w:w="3118" w:type="dxa"/>
                </w:tcPr>
                <w:p w14:paraId="79F4F52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Inventaris VGM-preventie- en reddingsmiddelen</w:t>
                  </w:r>
                </w:p>
              </w:tc>
              <w:tc>
                <w:tcPr>
                  <w:tcW w:w="3828" w:type="dxa"/>
                </w:tcPr>
                <w:p w14:paraId="456E22E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2B314B3E" w14:textId="77777777" w:rsidTr="00A95D22">
              <w:tc>
                <w:tcPr>
                  <w:tcW w:w="3118" w:type="dxa"/>
                </w:tcPr>
                <w:p w14:paraId="0F44223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Contactfiche</w:t>
                  </w:r>
                </w:p>
              </w:tc>
              <w:tc>
                <w:tcPr>
                  <w:tcW w:w="3828" w:type="dxa"/>
                </w:tcPr>
                <w:p w14:paraId="43E1095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7B98F8C3" w14:textId="77777777" w:rsidTr="00A95D22">
              <w:tc>
                <w:tcPr>
                  <w:tcW w:w="3118" w:type="dxa"/>
                </w:tcPr>
                <w:p w14:paraId="1D20592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Planning</w:t>
                  </w:r>
                </w:p>
              </w:tc>
              <w:tc>
                <w:tcPr>
                  <w:tcW w:w="3828" w:type="dxa"/>
                </w:tcPr>
                <w:p w14:paraId="7D09CA0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B7BFC97" w14:textId="77777777" w:rsidTr="00A95D22">
              <w:tc>
                <w:tcPr>
                  <w:tcW w:w="3118" w:type="dxa"/>
                </w:tcPr>
                <w:p w14:paraId="368C38E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 xml:space="preserve">Plaatsbeschrijvingen </w:t>
                  </w:r>
                </w:p>
              </w:tc>
              <w:tc>
                <w:tcPr>
                  <w:tcW w:w="3828" w:type="dxa"/>
                </w:tcPr>
                <w:p w14:paraId="3C704E6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F41BFAF" w14:textId="77777777" w:rsidTr="00A95D22">
              <w:tc>
                <w:tcPr>
                  <w:tcW w:w="3118" w:type="dxa"/>
                </w:tcPr>
                <w:p w14:paraId="1E95F16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Plannen nutsleidingen</w:t>
                  </w:r>
                </w:p>
              </w:tc>
              <w:tc>
                <w:tcPr>
                  <w:tcW w:w="3828" w:type="dxa"/>
                </w:tcPr>
                <w:p w14:paraId="795B511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6FB1042" w14:textId="77777777" w:rsidTr="00A95D22">
              <w:tc>
                <w:tcPr>
                  <w:tcW w:w="3118" w:type="dxa"/>
                </w:tcPr>
                <w:p w14:paraId="5863739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Stabiliteitsstudie</w:t>
                  </w:r>
                </w:p>
              </w:tc>
              <w:tc>
                <w:tcPr>
                  <w:tcW w:w="3828" w:type="dxa"/>
                </w:tcPr>
                <w:p w14:paraId="7A555717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18AE895" w14:textId="77777777" w:rsidTr="00A95D22">
              <w:tc>
                <w:tcPr>
                  <w:tcW w:w="3118" w:type="dxa"/>
                </w:tcPr>
                <w:p w14:paraId="58AB740A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Bemalingsplan + lozingspunt</w:t>
                  </w:r>
                </w:p>
              </w:tc>
              <w:tc>
                <w:tcPr>
                  <w:tcW w:w="3828" w:type="dxa"/>
                </w:tcPr>
                <w:p w14:paraId="448F891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BF7D3AE" w14:textId="77777777" w:rsidTr="00A95D22">
              <w:tc>
                <w:tcPr>
                  <w:tcW w:w="3118" w:type="dxa"/>
                </w:tcPr>
                <w:p w14:paraId="590982E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Hijsplan</w:t>
                  </w:r>
                </w:p>
              </w:tc>
              <w:tc>
                <w:tcPr>
                  <w:tcW w:w="3828" w:type="dxa"/>
                </w:tcPr>
                <w:p w14:paraId="5CF0C66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14:paraId="0D807C8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535F10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44F95D04" w14:textId="77777777" w:rsidTr="003B6D9B">
        <w:tc>
          <w:tcPr>
            <w:tcW w:w="1101" w:type="dxa"/>
            <w:vAlign w:val="center"/>
          </w:tcPr>
          <w:p w14:paraId="2476E83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t>1.4</w:t>
            </w:r>
          </w:p>
        </w:tc>
        <w:tc>
          <w:tcPr>
            <w:tcW w:w="6945" w:type="dxa"/>
            <w:vAlign w:val="center"/>
          </w:tcPr>
          <w:p w14:paraId="00B63E73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Andere documenten/attesten over te maken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 xml:space="preserve">. vordering van werken (keuring werfkast, attest van ontgassing, technische fiche (TF) GWZI, inspectielijst GWZI, berekeningsnota AK, TF drainagezand, certificaat van herkomst/technisch verslag aanvulgrond, plaatproeven aanvullingen, verschroting- en </w:t>
            </w:r>
            <w:proofErr w:type="gramStart"/>
            <w:r w:rsidRPr="006252F8">
              <w:rPr>
                <w:lang w:val="nl-NL"/>
              </w:rPr>
              <w:t>verwerkingsattesten,…</w:t>
            </w:r>
            <w:proofErr w:type="gramEnd"/>
            <w:r w:rsidRPr="006252F8">
              <w:rPr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6A86806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2232DA11" w14:textId="77777777" w:rsidTr="003B6D9B">
        <w:tc>
          <w:tcPr>
            <w:tcW w:w="1101" w:type="dxa"/>
            <w:vAlign w:val="center"/>
          </w:tcPr>
          <w:p w14:paraId="2D724715" w14:textId="77777777" w:rsidR="00CF23D3" w:rsidRPr="006252F8" w:rsidRDefault="00CF23D3" w:rsidP="003B6D9B">
            <w:pPr>
              <w:pStyle w:val="BOFAS-standaardtekst"/>
            </w:pPr>
            <w:r>
              <w:t>1.5</w:t>
            </w:r>
          </w:p>
        </w:tc>
        <w:tc>
          <w:tcPr>
            <w:tcW w:w="6945" w:type="dxa"/>
            <w:vAlign w:val="center"/>
          </w:tcPr>
          <w:p w14:paraId="141DC84C" w14:textId="77777777" w:rsidR="00CF23D3" w:rsidRPr="006252F8" w:rsidRDefault="00CF23D3" w:rsidP="003B6D9B">
            <w:pPr>
              <w:pStyle w:val="BOFAS-standaardtekst"/>
            </w:pPr>
            <w:r w:rsidRPr="006252F8">
              <w:t>Volgende documenten en/of aanpassingen dienen per e-mail overgemaakt aan de MB, VC en BOFAS binnen 1 week:</w:t>
            </w:r>
          </w:p>
          <w:p w14:paraId="5599D304" w14:textId="77777777" w:rsidR="00CF23D3" w:rsidRPr="006252F8" w:rsidRDefault="00CF23D3" w:rsidP="003B6D9B">
            <w:pPr>
              <w:pStyle w:val="BOFAS-standaardtekst"/>
            </w:pPr>
            <w:r w:rsidRPr="006252F8">
              <w:t>PF, RA, werfinrichting- en signalisatieplan, planning, stabiliteitsstudie, bemaling</w:t>
            </w:r>
            <w:r>
              <w:t>s</w:t>
            </w:r>
            <w:r w:rsidRPr="006252F8">
              <w:t xml:space="preserve">plan. </w:t>
            </w:r>
          </w:p>
        </w:tc>
        <w:tc>
          <w:tcPr>
            <w:tcW w:w="1276" w:type="dxa"/>
            <w:vAlign w:val="center"/>
          </w:tcPr>
          <w:p w14:paraId="09411E44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14:paraId="60CE51C1" w14:textId="77777777" w:rsidTr="003B6D9B">
        <w:tc>
          <w:tcPr>
            <w:tcW w:w="1101" w:type="dxa"/>
            <w:vAlign w:val="center"/>
          </w:tcPr>
          <w:p w14:paraId="13E47CF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3F9AF1D0" w14:textId="77777777" w:rsidR="00CF23D3" w:rsidRPr="00EE03C7" w:rsidRDefault="00CF23D3" w:rsidP="003B6D9B">
            <w:pPr>
              <w:pStyle w:val="BOFAS-standaardtekst"/>
            </w:pPr>
            <w:r w:rsidRPr="00EE03C7">
              <w:t xml:space="preserve">Het dagboek der werken wordt afgetekend. </w:t>
            </w:r>
          </w:p>
          <w:p w14:paraId="363B897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Opmerkingen: … </w:t>
            </w:r>
            <w:r w:rsidRPr="006252F8">
              <w:rPr>
                <w:i/>
                <w:lang w:val="nl-NL"/>
              </w:rPr>
              <w:t xml:space="preserve">(opgemeten VH, inzet mensen en materieel, </w:t>
            </w:r>
            <w:proofErr w:type="gramStart"/>
            <w:r w:rsidRPr="006252F8">
              <w:rPr>
                <w:i/>
                <w:lang w:val="nl-NL"/>
              </w:rPr>
              <w:t>proeven,…</w:t>
            </w:r>
            <w:proofErr w:type="gramEnd"/>
            <w:r w:rsidRPr="006252F8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25163A7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5638B2" w14:paraId="4B75B200" w14:textId="77777777" w:rsidTr="003B6D9B">
        <w:tc>
          <w:tcPr>
            <w:tcW w:w="1101" w:type="dxa"/>
            <w:vAlign w:val="center"/>
          </w:tcPr>
          <w:p w14:paraId="6623477B" w14:textId="77777777" w:rsidR="00CF23D3" w:rsidRPr="005638B2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727A28E0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37F087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2F77398" w14:textId="77777777" w:rsidTr="003B6D9B">
        <w:tc>
          <w:tcPr>
            <w:tcW w:w="1101" w:type="dxa"/>
            <w:shd w:val="clear" w:color="auto" w:fill="D9D9D9"/>
            <w:vAlign w:val="center"/>
          </w:tcPr>
          <w:p w14:paraId="7D3A76DF" w14:textId="77777777" w:rsidR="00CF23D3" w:rsidRPr="005638B2" w:rsidRDefault="00CF23D3" w:rsidP="003B6D9B">
            <w:pPr>
              <w:pStyle w:val="BOFAS-standaardtekst"/>
              <w:rPr>
                <w:lang w:val="nl-NL"/>
              </w:rPr>
            </w:pPr>
            <w:r w:rsidRPr="005638B2">
              <w:rPr>
                <w:lang w:val="nl-NL"/>
              </w:rPr>
              <w:t>F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46EF5727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t>Planning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EF3CAC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0928834" w14:textId="77777777" w:rsidTr="003B6D9B">
        <w:tc>
          <w:tcPr>
            <w:tcW w:w="1101" w:type="dxa"/>
            <w:vAlign w:val="center"/>
          </w:tcPr>
          <w:p w14:paraId="6A1A514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0EAD00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start van de werken is voorzien op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>.</w:t>
            </w:r>
          </w:p>
          <w:p w14:paraId="1DF6ABE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Uitvoeringstermijn = … weken.</w:t>
            </w:r>
          </w:p>
        </w:tc>
        <w:tc>
          <w:tcPr>
            <w:tcW w:w="1276" w:type="dxa"/>
            <w:vAlign w:val="center"/>
          </w:tcPr>
          <w:p w14:paraId="1B2D368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1A3B7634" w14:textId="77777777" w:rsidTr="003B6D9B">
        <w:tc>
          <w:tcPr>
            <w:tcW w:w="1101" w:type="dxa"/>
            <w:vAlign w:val="center"/>
          </w:tcPr>
          <w:p w14:paraId="0080099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4AFC790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Stand der werken: …</w:t>
            </w:r>
          </w:p>
        </w:tc>
        <w:tc>
          <w:tcPr>
            <w:tcW w:w="1276" w:type="dxa"/>
            <w:vAlign w:val="center"/>
          </w:tcPr>
          <w:p w14:paraId="52BC3B4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14:paraId="60202FDA" w14:textId="77777777" w:rsidTr="003B6D9B">
        <w:tc>
          <w:tcPr>
            <w:tcW w:w="1101" w:type="dxa"/>
            <w:vAlign w:val="center"/>
          </w:tcPr>
          <w:p w14:paraId="7632671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06A9615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volgende werfvergaderi</w:t>
            </w:r>
            <w:r>
              <w:rPr>
                <w:lang w:val="nl-NL"/>
              </w:rPr>
              <w:t>ng zal plaats hebben op x/x/2019</w:t>
            </w:r>
            <w:r w:rsidRPr="006252F8">
              <w:rPr>
                <w:lang w:val="nl-NL"/>
              </w:rPr>
              <w:t xml:space="preserve"> om xx.00 uur. Voorziene werken in de periode tot de volgende werfvergadering: </w:t>
            </w:r>
          </w:p>
          <w:p w14:paraId="2B079F1F" w14:textId="77777777"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… van … tot … door …</w:t>
            </w:r>
          </w:p>
          <w:p w14:paraId="5E70264D" w14:textId="77777777"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 door …</w:t>
            </w:r>
          </w:p>
        </w:tc>
        <w:tc>
          <w:tcPr>
            <w:tcW w:w="1276" w:type="dxa"/>
            <w:vAlign w:val="center"/>
          </w:tcPr>
          <w:p w14:paraId="0F7A411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4AEE237B" w14:textId="77777777" w:rsidTr="003B6D9B">
        <w:tc>
          <w:tcPr>
            <w:tcW w:w="1101" w:type="dxa"/>
            <w:vAlign w:val="center"/>
          </w:tcPr>
          <w:p w14:paraId="4DD89AE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09BA9E0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werkvergunning voor de periode van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 xml:space="preserve"> t.e.m. xx/xx/201</w:t>
            </w:r>
            <w:r>
              <w:rPr>
                <w:lang w:val="nl-NL"/>
              </w:rPr>
              <w:t xml:space="preserve">9 </w:t>
            </w:r>
            <w:r w:rsidRPr="006252F8">
              <w:rPr>
                <w:lang w:val="nl-NL"/>
              </w:rPr>
              <w:t>is opgemaakt.</w:t>
            </w:r>
          </w:p>
        </w:tc>
        <w:tc>
          <w:tcPr>
            <w:tcW w:w="1276" w:type="dxa"/>
            <w:vAlign w:val="center"/>
          </w:tcPr>
          <w:p w14:paraId="574D48C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2D731839" w14:textId="77777777" w:rsidTr="003B6D9B">
        <w:tc>
          <w:tcPr>
            <w:tcW w:w="1101" w:type="dxa"/>
            <w:vAlign w:val="center"/>
          </w:tcPr>
          <w:p w14:paraId="2CD4051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5CD33FC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F42B6F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967F4BD" w14:textId="77777777" w:rsidTr="003B6D9B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375166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G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DE94323" w14:textId="77777777" w:rsidR="00CF23D3" w:rsidRPr="00EE03C7" w:rsidRDefault="00CF23D3" w:rsidP="003B6D9B">
            <w:pPr>
              <w:pStyle w:val="BOFAS-standaardtekst"/>
              <w:rPr>
                <w:b/>
                <w:lang w:val="nl-NL"/>
              </w:rPr>
            </w:pPr>
            <w:r w:rsidRPr="00EE03C7">
              <w:rPr>
                <w:b/>
                <w:lang w:val="nl-NL"/>
              </w:rPr>
              <w:t>Meer- en minwerken</w:t>
            </w:r>
          </w:p>
          <w:p w14:paraId="68C167C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Meerwerken worden voor de start van de werken ter goedkeuring voorgelegd aan BOFAS.</w:t>
            </w:r>
            <w:r w:rsidRPr="00EE03C7">
              <w:rPr>
                <w:lang w:val="nl-NL"/>
              </w:rPr>
              <w:t xml:space="preserve"> Onderstaand overzicht is louter een opsomming van ingediende meer- of minwerken tijdens de werken en houdt geen goedkeuring ervan in.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B679B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2DB23D0D" w14:textId="77777777" w:rsidTr="003B6D9B">
        <w:tc>
          <w:tcPr>
            <w:tcW w:w="1101" w:type="dxa"/>
            <w:vAlign w:val="center"/>
          </w:tcPr>
          <w:p w14:paraId="4424C44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518B0540" w14:textId="77777777" w:rsidR="00CF23D3" w:rsidRPr="006252F8" w:rsidRDefault="00CF23D3" w:rsidP="003B6D9B">
            <w:pPr>
              <w:pStyle w:val="BOFAS-standaardtekst"/>
              <w:rPr>
                <w:spacing w:val="-3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D555532" w14:textId="77777777" w:rsidR="00CF23D3" w:rsidRPr="006252F8" w:rsidRDefault="00CF23D3" w:rsidP="003B6D9B">
            <w:pPr>
              <w:pStyle w:val="BOFAS-standaardtekst"/>
              <w:rPr>
                <w:sz w:val="21"/>
                <w:lang w:val="nl-NL"/>
              </w:rPr>
            </w:pPr>
          </w:p>
        </w:tc>
      </w:tr>
    </w:tbl>
    <w:p w14:paraId="29DCE60E" w14:textId="77777777" w:rsidR="00D941A6" w:rsidRDefault="00D941A6" w:rsidP="003503BF"/>
    <w:sectPr w:rsidR="00D941A6" w:rsidSect="006F50F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EF23" w14:textId="77777777" w:rsidR="00CF23D3" w:rsidRDefault="00CF23D3" w:rsidP="005A5AFF">
      <w:r>
        <w:separator/>
      </w:r>
    </w:p>
  </w:endnote>
  <w:endnote w:type="continuationSeparator" w:id="0">
    <w:p w14:paraId="1B456595" w14:textId="77777777" w:rsidR="00CF23D3" w:rsidRDefault="00CF23D3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20"/>
      </w:rPr>
      <w:id w:val="-606575162"/>
      <w:docPartObj>
        <w:docPartGallery w:val="Page Numbers (Bottom of Page)"/>
        <w:docPartUnique/>
      </w:docPartObj>
    </w:sdtPr>
    <w:sdtEndPr/>
    <w:sdtContent>
      <w:p w14:paraId="216BBFF0" w14:textId="4E0C8D33" w:rsidR="008F6A2F" w:rsidRPr="003503BF" w:rsidRDefault="008F6A2F" w:rsidP="008F6A2F">
        <w:pPr>
          <w:pStyle w:val="Voettekst"/>
          <w:rPr>
            <w:vanish/>
            <w:sz w:val="20"/>
          </w:rPr>
        </w:pPr>
        <w:r w:rsidRPr="003503B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22034C" wp14:editId="74E545C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0EC0A71" w14:textId="77777777" w:rsidR="008F6A2F" w:rsidRDefault="008F6A2F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22034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0EC0A71" w14:textId="77777777" w:rsidR="008F6A2F" w:rsidRDefault="008F6A2F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503BF">
          <w:rPr>
            <w:vanish/>
            <w:sz w:val="20"/>
          </w:rPr>
          <w:t xml:space="preserve">Printdatum: </w:t>
        </w:r>
        <w:r w:rsidRPr="003503BF">
          <w:rPr>
            <w:vanish/>
            <w:sz w:val="20"/>
          </w:rPr>
          <w:fldChar w:fldCharType="begin"/>
        </w:r>
        <w:r w:rsidRPr="003503BF">
          <w:rPr>
            <w:vanish/>
            <w:sz w:val="20"/>
          </w:rPr>
          <w:instrText xml:space="preserve"> TIME \@ "d/MM/yyyy" </w:instrText>
        </w:r>
        <w:r w:rsidRPr="003503BF">
          <w:rPr>
            <w:vanish/>
            <w:sz w:val="20"/>
          </w:rPr>
          <w:fldChar w:fldCharType="separate"/>
        </w:r>
        <w:r w:rsidR="00333835">
          <w:rPr>
            <w:noProof/>
            <w:vanish/>
            <w:sz w:val="20"/>
          </w:rPr>
          <w:t>28/09/2021</w:t>
        </w:r>
        <w:r w:rsidRPr="003503BF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68143707"/>
      <w:docPartObj>
        <w:docPartGallery w:val="Page Numbers (Bottom of Page)"/>
        <w:docPartUnique/>
      </w:docPartObj>
    </w:sdtPr>
    <w:sdtEndPr/>
    <w:sdtContent>
      <w:p w14:paraId="0E36ACCF" w14:textId="7A543B35" w:rsidR="00AD4BD5" w:rsidRPr="00D62ABB" w:rsidRDefault="003503BF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3126FE37" wp14:editId="3FF347F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46129FCC" w14:textId="77777777" w:rsidR="00AD4BD5" w:rsidRPr="006F50F9" w:rsidRDefault="003503BF" w:rsidP="008F6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EC383B">
                                <w:rPr>
                                  <w:noProof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50F9">
                                <w:rPr>
                                  <w:sz w:val="2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26FE3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zfA2iTW2Rp4VfL/9NUN&#10;AAD//wMAUEsBAi0AFAAGAAgAAAAhALaDOJL+AAAA4QEAABMAAAAAAAAAAAAAAAAAAAAAAFtDb250&#10;ZW50X1R5cGVzXS54bWxQSwECLQAUAAYACAAAACEAOP0h/9YAAACUAQAACwAAAAAAAAAAAAAAAAAv&#10;AQAAX3JlbHMvLnJlbHNQSwECLQAUAAYACAAAACEAonvo6HACAADdBAAADgAAAAAAAAAAAAAAAAAu&#10;AgAAZHJzL2Uyb0RvYy54bWxQSwECLQAUAAYACAAAACEAPt7EpN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46129FCC" w14:textId="77777777" w:rsidR="00AD4BD5" w:rsidRPr="006F50F9" w:rsidRDefault="003503BF" w:rsidP="008F6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 w:rsidR="00EC383B">
                          <w:rPr>
                            <w:noProof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 w:rsidRPr="006F50F9">
                          <w:rPr>
                            <w:sz w:val="20"/>
                          </w:rPr>
                          <w:t>/5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333835">
          <w:rPr>
            <w:noProof/>
            <w:sz w:val="20"/>
          </w:rPr>
          <w:t>28/09/2021</w:t>
        </w:r>
        <w:r w:rsidRPr="00F9521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AD71" w14:textId="77777777" w:rsidR="00CF23D3" w:rsidRDefault="00CF23D3" w:rsidP="005A5AFF">
      <w:r>
        <w:separator/>
      </w:r>
    </w:p>
  </w:footnote>
  <w:footnote w:type="continuationSeparator" w:id="0">
    <w:p w14:paraId="5070F1AF" w14:textId="77777777" w:rsidR="00CF23D3" w:rsidRDefault="00CF23D3" w:rsidP="005A5AFF">
      <w:r>
        <w:continuationSeparator/>
      </w:r>
    </w:p>
  </w:footnote>
  <w:footnote w:id="1">
    <w:p w14:paraId="731BB8B9" w14:textId="77777777" w:rsidR="006F6570" w:rsidRDefault="006F6570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164"/>
      <w:gridCol w:w="1906"/>
    </w:tblGrid>
    <w:tr w:rsidR="00E04270" w:rsidRPr="003503BF" w14:paraId="373E1934" w14:textId="77777777" w:rsidTr="008521EA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42807E" w14:textId="77777777" w:rsidR="000F7DE3" w:rsidRPr="000F7DE3" w:rsidRDefault="003503BF" w:rsidP="00A95D22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</w:instrTex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\* MERGEFORMAT </w:instrText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T4041_Werfverslag </w:t>
          </w:r>
          <w:proofErr w:type="spellStart"/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XXX</w:t>
          </w:r>
        </w:p>
        <w:p w14:paraId="5448189F" w14:textId="77777777" w:rsidR="00E04270" w:rsidRPr="003503BF" w:rsidRDefault="000F7DE3" w:rsidP="0067270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BOF_SL_xxxx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: Ex- </w:t>
          </w: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xxxx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tankstation, (straat + </w:t>
          </w: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) te (postcode + </w:t>
          </w:r>
          <w:proofErr w:type="gram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gemeente)   </w:t>
          </w:r>
          <w:proofErr w:type="gramEnd"/>
          <w:r w:rsidR="003503BF"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E5641A" w14:textId="77777777" w:rsidR="00E04270" w:rsidRPr="003503BF" w:rsidRDefault="00E04270" w:rsidP="008521EA">
          <w:pPr>
            <w:pStyle w:val="Koptekst"/>
            <w:jc w:val="center"/>
            <w:rPr>
              <w:vanish/>
            </w:rPr>
          </w:pPr>
          <w:r w:rsidRPr="003503B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1EC9680B" wp14:editId="2FA92A77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4270" w:rsidRPr="003503BF" w14:paraId="6206034B" w14:textId="77777777" w:rsidTr="008521EA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459BF1F" w14:textId="77777777" w:rsidR="00E04270" w:rsidRPr="003503BF" w:rsidRDefault="00E04270" w:rsidP="008521EA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3503B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7CEE11D" wp14:editId="269ECCC2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69B8BFC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1BB937D4" w14:textId="77777777" w:rsidR="00301264" w:rsidRDefault="00301264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437"/>
      <w:gridCol w:w="1633"/>
    </w:tblGrid>
    <w:tr w:rsidR="003E2E99" w:rsidRPr="00AD4BD5" w14:paraId="744F8F36" w14:textId="77777777" w:rsidTr="00A95D2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7B26A0" w14:textId="77777777"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AD4BD5"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1AB22ACD" wp14:editId="4020AFBF">
                <wp:simplePos x="0" y="0"/>
                <wp:positionH relativeFrom="column">
                  <wp:posOffset>4743450</wp:posOffset>
                </wp:positionH>
                <wp:positionV relativeFrom="paragraph">
                  <wp:posOffset>83185</wp:posOffset>
                </wp:positionV>
                <wp:extent cx="1066800" cy="487045"/>
                <wp:effectExtent l="0" t="0" r="0" b="825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2" w:name="titel"/>
          <w:r w:rsidR="00CF23D3">
            <w:rPr>
              <w:rFonts w:cs="Arial"/>
              <w:color w:val="808080" w:themeColor="background1" w:themeShade="80"/>
              <w:sz w:val="28"/>
              <w:szCs w:val="32"/>
            </w:rPr>
            <w:t>T</w:t>
          </w:r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4041_Werfverslag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XXX</w:t>
          </w:r>
        </w:p>
        <w:p w14:paraId="3285C136" w14:textId="77777777"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BOF_SL_xxxx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: Ex-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tankstation, (straat +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) te (postcode + </w:t>
          </w:r>
          <w:proofErr w:type="gram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gemeente)   </w:t>
          </w:r>
          <w:bookmarkEnd w:id="2"/>
          <w:proofErr w:type="gramEnd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1FC79" w14:textId="77777777" w:rsidR="003E2E99" w:rsidRPr="00AD4BD5" w:rsidRDefault="00772CE7" w:rsidP="00A95D22">
          <w:pPr>
            <w:pStyle w:val="Koptekst"/>
            <w:jc w:val="center"/>
          </w:pPr>
        </w:p>
      </w:tc>
    </w:tr>
    <w:tr w:rsidR="003E2E99" w:rsidRPr="00AD4BD5" w14:paraId="51F6BB4C" w14:textId="77777777" w:rsidTr="00A95D2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3601FB" w14:textId="77777777" w:rsidR="003E2E99" w:rsidRPr="00AD4BD5" w:rsidRDefault="003503BF" w:rsidP="00A95D22">
          <w:pPr>
            <w:pStyle w:val="Koptekst"/>
            <w:jc w:val="center"/>
            <w:rPr>
              <w:noProof/>
              <w:lang w:eastAsia="nl-BE"/>
            </w:rPr>
          </w:pPr>
          <w:r w:rsidRPr="00AD4BD5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10311D8" wp14:editId="2DD0750B">
                    <wp:extent cx="5765800" cy="0"/>
                    <wp:effectExtent l="76200" t="76200" r="82550" b="76200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58FBB5D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AM7P7h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17C2689" w14:textId="77777777" w:rsidR="00AC548C" w:rsidRPr="003503BF" w:rsidRDefault="00772CE7" w:rsidP="003503BF">
    <w:pPr>
      <w:pStyle w:val="Kopteks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3E"/>
    <w:multiLevelType w:val="hybridMultilevel"/>
    <w:tmpl w:val="689245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60B"/>
    <w:multiLevelType w:val="multilevel"/>
    <w:tmpl w:val="5C3E28C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935B30"/>
    <w:multiLevelType w:val="hybridMultilevel"/>
    <w:tmpl w:val="F1E457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5C3"/>
    <w:multiLevelType w:val="singleLevel"/>
    <w:tmpl w:val="938AA4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9F84F6A"/>
    <w:multiLevelType w:val="hybridMultilevel"/>
    <w:tmpl w:val="A6A200D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08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2941"/>
    <w:multiLevelType w:val="hybridMultilevel"/>
    <w:tmpl w:val="BB620F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62F22"/>
    <w:multiLevelType w:val="hybridMultilevel"/>
    <w:tmpl w:val="DF60ED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D1132"/>
    <w:multiLevelType w:val="hybridMultilevel"/>
    <w:tmpl w:val="CBE81F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128C1"/>
    <w:multiLevelType w:val="hybridMultilevel"/>
    <w:tmpl w:val="5F083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96979"/>
    <w:multiLevelType w:val="hybridMultilevel"/>
    <w:tmpl w:val="1C52ED18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4D2"/>
    <w:multiLevelType w:val="hybridMultilevel"/>
    <w:tmpl w:val="1D221C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A01B0"/>
    <w:multiLevelType w:val="hybridMultilevel"/>
    <w:tmpl w:val="DA3259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4234D"/>
    <w:multiLevelType w:val="hybridMultilevel"/>
    <w:tmpl w:val="BEE631A6"/>
    <w:lvl w:ilvl="0" w:tplc="1662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412D"/>
    <w:multiLevelType w:val="hybridMultilevel"/>
    <w:tmpl w:val="31E22132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E6270"/>
    <w:multiLevelType w:val="hybridMultilevel"/>
    <w:tmpl w:val="29BA51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1"/>
  </w:num>
  <w:num w:numId="8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2"/>
  </w:num>
  <w:num w:numId="21">
    <w:abstractNumId w:val="3"/>
  </w:num>
  <w:num w:numId="22">
    <w:abstractNumId w:val="16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3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AA2"/>
    <w:rsid w:val="000A74E3"/>
    <w:rsid w:val="000B6BC5"/>
    <w:rsid w:val="000C0D5E"/>
    <w:rsid w:val="000C35C1"/>
    <w:rsid w:val="000C6F4A"/>
    <w:rsid w:val="000E6B11"/>
    <w:rsid w:val="000F2035"/>
    <w:rsid w:val="000F7DE3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25959"/>
    <w:rsid w:val="00254DA9"/>
    <w:rsid w:val="0026639B"/>
    <w:rsid w:val="002735DF"/>
    <w:rsid w:val="00293528"/>
    <w:rsid w:val="00296FE1"/>
    <w:rsid w:val="002A6893"/>
    <w:rsid w:val="002B14A2"/>
    <w:rsid w:val="002B4795"/>
    <w:rsid w:val="002C2390"/>
    <w:rsid w:val="002D5219"/>
    <w:rsid w:val="002D6BD2"/>
    <w:rsid w:val="00301264"/>
    <w:rsid w:val="003136E3"/>
    <w:rsid w:val="00317F56"/>
    <w:rsid w:val="0032559E"/>
    <w:rsid w:val="00330FDE"/>
    <w:rsid w:val="00332425"/>
    <w:rsid w:val="00333835"/>
    <w:rsid w:val="00337308"/>
    <w:rsid w:val="003503BF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B6D9B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7A68"/>
    <w:rsid w:val="005C0EDE"/>
    <w:rsid w:val="005D55DA"/>
    <w:rsid w:val="005E0865"/>
    <w:rsid w:val="00610443"/>
    <w:rsid w:val="0061175F"/>
    <w:rsid w:val="006146F9"/>
    <w:rsid w:val="00615F50"/>
    <w:rsid w:val="0062589D"/>
    <w:rsid w:val="00663878"/>
    <w:rsid w:val="0067270C"/>
    <w:rsid w:val="006827CC"/>
    <w:rsid w:val="0068549B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6F6570"/>
    <w:rsid w:val="00722FD2"/>
    <w:rsid w:val="0072520D"/>
    <w:rsid w:val="0074214F"/>
    <w:rsid w:val="007501DD"/>
    <w:rsid w:val="007534DA"/>
    <w:rsid w:val="00772CE7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61C0C"/>
    <w:rsid w:val="00973071"/>
    <w:rsid w:val="00974CE7"/>
    <w:rsid w:val="009A64B6"/>
    <w:rsid w:val="009C0531"/>
    <w:rsid w:val="009C072E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6C43"/>
    <w:rsid w:val="00AC1836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C238B"/>
    <w:rsid w:val="00CC5595"/>
    <w:rsid w:val="00CC7AAE"/>
    <w:rsid w:val="00CE048C"/>
    <w:rsid w:val="00CF0072"/>
    <w:rsid w:val="00CF070F"/>
    <w:rsid w:val="00CF23D3"/>
    <w:rsid w:val="00D10164"/>
    <w:rsid w:val="00D35F3E"/>
    <w:rsid w:val="00D46C78"/>
    <w:rsid w:val="00D5169D"/>
    <w:rsid w:val="00D53DFF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6928"/>
    <w:rsid w:val="00E42407"/>
    <w:rsid w:val="00E62436"/>
    <w:rsid w:val="00E640D0"/>
    <w:rsid w:val="00E83330"/>
    <w:rsid w:val="00E92EAC"/>
    <w:rsid w:val="00EB068B"/>
    <w:rsid w:val="00EB2DF5"/>
    <w:rsid w:val="00EC383B"/>
    <w:rsid w:val="00ED1143"/>
    <w:rsid w:val="00F00778"/>
    <w:rsid w:val="00F16DA8"/>
    <w:rsid w:val="00F256AA"/>
    <w:rsid w:val="00F27AB9"/>
    <w:rsid w:val="00F34A7F"/>
    <w:rsid w:val="00F4682D"/>
    <w:rsid w:val="00F54B15"/>
    <w:rsid w:val="00F71E8A"/>
    <w:rsid w:val="00F86080"/>
    <w:rsid w:val="00F87C89"/>
    <w:rsid w:val="00F90ED3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1D4E6530"/>
  <w15:docId w15:val="{14A60624-F319-4F02-876B-E0A38D9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customStyle="1" w:styleId="Bullet1">
    <w:name w:val="Bullet1"/>
    <w:basedOn w:val="Plattetekst"/>
    <w:rsid w:val="00CF23D3"/>
    <w:pPr>
      <w:numPr>
        <w:numId w:val="9"/>
      </w:numPr>
      <w:tabs>
        <w:tab w:val="clear" w:pos="360"/>
      </w:tabs>
      <w:spacing w:after="0" w:line="260" w:lineRule="atLeast"/>
      <w:jc w:val="lef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F23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F23D3"/>
    <w:rPr>
      <w:rFonts w:ascii="Trebuchet MS" w:hAnsi="Trebuchet M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657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570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57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environnement.wallonie.be/de/eso/foreu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ACEE-CDFC-4961-9D36-197ED54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3</cp:revision>
  <cp:lastPrinted>2019-04-11T12:43:00Z</cp:lastPrinted>
  <dcterms:created xsi:type="dcterms:W3CDTF">2021-09-28T13:46:00Z</dcterms:created>
  <dcterms:modified xsi:type="dcterms:W3CDTF">2021-09-28T13:49:00Z</dcterms:modified>
</cp:coreProperties>
</file>